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62D" w:rsidRPr="00CF153B" w:rsidRDefault="0094562D" w:rsidP="0094562D">
      <w:pPr>
        <w:rPr>
          <w:sz w:val="18"/>
          <w:szCs w:val="18"/>
          <w:lang w:eastAsia="ko-KR"/>
        </w:rPr>
      </w:pPr>
    </w:p>
    <w:p w:rsidR="0094562D" w:rsidRDefault="0094562D" w:rsidP="0094562D">
      <w:pPr>
        <w:rPr>
          <w:rFonts w:cs="Times New Roman"/>
          <w:w w:val="105"/>
          <w:sz w:val="18"/>
          <w:szCs w:val="18"/>
          <w:lang w:eastAsia="ko-KR"/>
        </w:rPr>
      </w:pPr>
      <w:r w:rsidRPr="00337D26">
        <w:rPr>
          <w:rFonts w:cs="Times New Roman" w:hint="eastAsia"/>
          <w:b/>
          <w:bCs/>
          <w:w w:val="105"/>
          <w:sz w:val="18"/>
          <w:szCs w:val="18"/>
          <w:lang w:eastAsia="ko-KR"/>
        </w:rPr>
        <w:t>Supplementary</w:t>
      </w:r>
      <w:r w:rsidRPr="00337D26">
        <w:rPr>
          <w:rFonts w:cs="Times New Roman"/>
          <w:b/>
          <w:bCs/>
          <w:w w:val="105"/>
          <w:sz w:val="18"/>
          <w:szCs w:val="18"/>
          <w:lang w:eastAsia="ko-KR"/>
        </w:rPr>
        <w:t xml:space="preserve"> Figure 1.</w:t>
      </w:r>
      <w:r w:rsidRPr="00337D26">
        <w:rPr>
          <w:rFonts w:cs="Times New Roman"/>
          <w:w w:val="105"/>
          <w:sz w:val="18"/>
          <w:szCs w:val="18"/>
          <w:lang w:eastAsia="ko-KR"/>
        </w:rPr>
        <w:t xml:space="preserve"> Schematic diagram of </w:t>
      </w:r>
      <w:r>
        <w:rPr>
          <w:rFonts w:cs="Times New Roman"/>
          <w:w w:val="105"/>
          <w:sz w:val="18"/>
          <w:szCs w:val="18"/>
          <w:lang w:eastAsia="ko-KR"/>
        </w:rPr>
        <w:t>LC-MS</w:t>
      </w:r>
      <w:r>
        <w:rPr>
          <w:rFonts w:cs="Times New Roman" w:hint="eastAsia"/>
          <w:w w:val="105"/>
          <w:sz w:val="18"/>
          <w:szCs w:val="18"/>
          <w:lang w:eastAsia="ko-KR"/>
        </w:rPr>
        <w:t>.</w:t>
      </w:r>
    </w:p>
    <w:p w:rsidR="0094562D" w:rsidRDefault="0094562D" w:rsidP="0094562D">
      <w:pPr>
        <w:rPr>
          <w:rFonts w:cs="Times New Roman"/>
          <w:w w:val="105"/>
          <w:sz w:val="18"/>
          <w:szCs w:val="18"/>
          <w:lang w:eastAsia="ko-KR"/>
        </w:rPr>
      </w:pPr>
      <w:r w:rsidRPr="00337D26">
        <w:rPr>
          <w:rFonts w:cs="Times New Roman" w:hint="eastAsia"/>
          <w:b/>
          <w:bCs/>
          <w:w w:val="105"/>
          <w:sz w:val="18"/>
          <w:szCs w:val="18"/>
          <w:lang w:eastAsia="ko-KR"/>
        </w:rPr>
        <w:t>Supplementary</w:t>
      </w:r>
      <w:r w:rsidRPr="00337D26">
        <w:rPr>
          <w:rFonts w:cs="Times New Roman"/>
          <w:b/>
          <w:bCs/>
          <w:w w:val="105"/>
          <w:sz w:val="18"/>
          <w:szCs w:val="18"/>
          <w:lang w:eastAsia="ko-KR"/>
        </w:rPr>
        <w:t xml:space="preserve"> Figure </w:t>
      </w:r>
      <w:r>
        <w:rPr>
          <w:rFonts w:cs="Times New Roman"/>
          <w:b/>
          <w:bCs/>
          <w:w w:val="105"/>
          <w:sz w:val="18"/>
          <w:szCs w:val="18"/>
          <w:lang w:eastAsia="ko-KR"/>
        </w:rPr>
        <w:t>2</w:t>
      </w:r>
      <w:r w:rsidRPr="00337D26">
        <w:rPr>
          <w:rFonts w:cs="Times New Roman"/>
          <w:b/>
          <w:bCs/>
          <w:w w:val="105"/>
          <w:sz w:val="18"/>
          <w:szCs w:val="18"/>
          <w:lang w:eastAsia="ko-KR"/>
        </w:rPr>
        <w:t>.</w:t>
      </w:r>
      <w:r w:rsidRPr="00337D26">
        <w:rPr>
          <w:rFonts w:cs="Times New Roman"/>
          <w:w w:val="105"/>
          <w:sz w:val="18"/>
          <w:szCs w:val="18"/>
          <w:lang w:eastAsia="ko-KR"/>
        </w:rPr>
        <w:t xml:space="preserve"> </w:t>
      </w:r>
      <w:r w:rsidRPr="00293DE4">
        <w:rPr>
          <w:rFonts w:cs="Times New Roman"/>
          <w:w w:val="105"/>
          <w:sz w:val="18"/>
          <w:szCs w:val="18"/>
          <w:lang w:eastAsia="ko-KR"/>
        </w:rPr>
        <w:t xml:space="preserve">MS spectrum </w:t>
      </w:r>
      <w:r>
        <w:rPr>
          <w:rFonts w:cs="Times New Roman" w:hint="eastAsia"/>
          <w:w w:val="105"/>
          <w:sz w:val="18"/>
          <w:szCs w:val="18"/>
          <w:lang w:eastAsia="ko-KR"/>
        </w:rPr>
        <w:t>(A-D)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 w:rsidRPr="00293DE4">
        <w:rPr>
          <w:rFonts w:cs="Times New Roman"/>
          <w:w w:val="105"/>
          <w:sz w:val="18"/>
          <w:szCs w:val="18"/>
          <w:lang w:eastAsia="ko-KR"/>
        </w:rPr>
        <w:t xml:space="preserve">and deconvolution </w:t>
      </w:r>
      <w:r>
        <w:rPr>
          <w:rFonts w:cs="Times New Roman" w:hint="eastAsia"/>
          <w:w w:val="105"/>
          <w:sz w:val="18"/>
          <w:szCs w:val="18"/>
          <w:lang w:eastAsia="ko-KR"/>
        </w:rPr>
        <w:t>(E-H)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 w:rsidRPr="00293DE4">
        <w:rPr>
          <w:rFonts w:cs="Times New Roman"/>
          <w:w w:val="105"/>
          <w:sz w:val="18"/>
          <w:szCs w:val="18"/>
          <w:lang w:eastAsia="ko-KR"/>
        </w:rPr>
        <w:t>results of commercial recombinant TNF</w:t>
      </w:r>
      <w:r w:rsidRPr="00AC757F">
        <w:rPr>
          <w:rFonts w:ascii="Symbol" w:eastAsia="Malgun Gothic" w:hAnsi="Symbol" w:cs="Calibri"/>
          <w:bCs/>
          <w:color w:val="000000"/>
          <w:sz w:val="18"/>
          <w:szCs w:val="18"/>
          <w:shd w:val="clear" w:color="auto" w:fill="FFFFFF"/>
        </w:rPr>
        <w:t></w:t>
      </w:r>
      <w:r w:rsidRPr="00293DE4">
        <w:rPr>
          <w:rFonts w:cs="Times New Roman"/>
          <w:w w:val="105"/>
          <w:sz w:val="18"/>
          <w:szCs w:val="18"/>
          <w:lang w:eastAsia="ko-KR"/>
        </w:rPr>
        <w:t xml:space="preserve"> d</w:t>
      </w:r>
      <w:r>
        <w:rPr>
          <w:rFonts w:cs="Times New Roman" w:hint="eastAsia"/>
          <w:w w:val="105"/>
          <w:sz w:val="18"/>
          <w:szCs w:val="18"/>
          <w:lang w:eastAsia="ko-KR"/>
        </w:rPr>
        <w:t>issolved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in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several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concentrations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of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Tris-HCl</w:t>
      </w:r>
      <w:r w:rsidRPr="00293DE4">
        <w:rPr>
          <w:rFonts w:cs="Times New Roman"/>
          <w:w w:val="105"/>
          <w:sz w:val="18"/>
          <w:szCs w:val="18"/>
          <w:lang w:eastAsia="ko-KR"/>
        </w:rPr>
        <w:t>.</w:t>
      </w:r>
    </w:p>
    <w:p w:rsidR="0094562D" w:rsidRDefault="0094562D" w:rsidP="0094562D">
      <w:pPr>
        <w:rPr>
          <w:rFonts w:cs="Times New Roman"/>
          <w:w w:val="105"/>
          <w:sz w:val="18"/>
          <w:szCs w:val="18"/>
          <w:lang w:eastAsia="ko-KR"/>
        </w:rPr>
      </w:pPr>
      <w:r w:rsidRPr="00337D26">
        <w:rPr>
          <w:rFonts w:cs="Times New Roman" w:hint="eastAsia"/>
          <w:b/>
          <w:bCs/>
          <w:w w:val="105"/>
          <w:sz w:val="18"/>
          <w:szCs w:val="18"/>
          <w:lang w:eastAsia="ko-KR"/>
        </w:rPr>
        <w:t>Supplementary</w:t>
      </w:r>
      <w:r w:rsidRPr="00337D26">
        <w:rPr>
          <w:rFonts w:cs="Times New Roman"/>
          <w:b/>
          <w:bCs/>
          <w:w w:val="105"/>
          <w:sz w:val="18"/>
          <w:szCs w:val="18"/>
          <w:lang w:eastAsia="ko-KR"/>
        </w:rPr>
        <w:t xml:space="preserve"> Figure </w:t>
      </w:r>
      <w:r>
        <w:rPr>
          <w:rFonts w:cs="Times New Roman" w:hint="eastAsia"/>
          <w:b/>
          <w:bCs/>
          <w:w w:val="105"/>
          <w:sz w:val="18"/>
          <w:szCs w:val="18"/>
          <w:lang w:eastAsia="ko-KR"/>
        </w:rPr>
        <w:t>3</w:t>
      </w:r>
      <w:r w:rsidRPr="00337D26">
        <w:rPr>
          <w:rFonts w:cs="Times New Roman"/>
          <w:b/>
          <w:bCs/>
          <w:w w:val="105"/>
          <w:sz w:val="18"/>
          <w:szCs w:val="18"/>
          <w:lang w:eastAsia="ko-KR"/>
        </w:rPr>
        <w:t>.</w:t>
      </w:r>
      <w:r w:rsidRPr="00337D26">
        <w:rPr>
          <w:rFonts w:cs="Times New Roman"/>
          <w:w w:val="105"/>
          <w:sz w:val="18"/>
          <w:szCs w:val="18"/>
          <w:lang w:eastAsia="ko-KR"/>
        </w:rPr>
        <w:t xml:space="preserve"> </w:t>
      </w:r>
      <w:r w:rsidRPr="00293DE4">
        <w:rPr>
          <w:rFonts w:cs="Times New Roman"/>
          <w:w w:val="105"/>
          <w:sz w:val="18"/>
          <w:szCs w:val="18"/>
          <w:lang w:eastAsia="ko-KR"/>
        </w:rPr>
        <w:t xml:space="preserve">MS spectrum </w:t>
      </w:r>
      <w:r>
        <w:rPr>
          <w:rFonts w:cs="Times New Roman" w:hint="eastAsia"/>
          <w:w w:val="105"/>
          <w:sz w:val="18"/>
          <w:szCs w:val="18"/>
          <w:lang w:eastAsia="ko-KR"/>
        </w:rPr>
        <w:t>(A-F)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 w:rsidRPr="00293DE4">
        <w:rPr>
          <w:rFonts w:cs="Times New Roman"/>
          <w:w w:val="105"/>
          <w:sz w:val="18"/>
          <w:szCs w:val="18"/>
          <w:lang w:eastAsia="ko-KR"/>
        </w:rPr>
        <w:t xml:space="preserve">and deconvolution </w:t>
      </w:r>
      <w:r>
        <w:rPr>
          <w:rFonts w:cs="Times New Roman" w:hint="eastAsia"/>
          <w:w w:val="105"/>
          <w:sz w:val="18"/>
          <w:szCs w:val="18"/>
          <w:lang w:eastAsia="ko-KR"/>
        </w:rPr>
        <w:t>(G-L)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 w:rsidRPr="00293DE4">
        <w:rPr>
          <w:rFonts w:cs="Times New Roman"/>
          <w:w w:val="105"/>
          <w:sz w:val="18"/>
          <w:szCs w:val="18"/>
          <w:lang w:eastAsia="ko-KR"/>
        </w:rPr>
        <w:t>results of commercial recombinant TNF</w:t>
      </w:r>
      <w:r w:rsidRPr="00AC757F">
        <w:rPr>
          <w:rFonts w:ascii="Symbol" w:eastAsia="Malgun Gothic" w:hAnsi="Symbol" w:cs="Calibri"/>
          <w:bCs/>
          <w:color w:val="000000"/>
          <w:sz w:val="18"/>
          <w:szCs w:val="18"/>
          <w:shd w:val="clear" w:color="auto" w:fill="FFFFFF"/>
        </w:rPr>
        <w:t></w:t>
      </w:r>
      <w:r w:rsidRPr="00293DE4">
        <w:rPr>
          <w:rFonts w:cs="Times New Roman"/>
          <w:w w:val="105"/>
          <w:sz w:val="18"/>
          <w:szCs w:val="18"/>
          <w:lang w:eastAsia="ko-KR"/>
        </w:rPr>
        <w:t xml:space="preserve"> d</w:t>
      </w:r>
      <w:r>
        <w:rPr>
          <w:rFonts w:cs="Times New Roman" w:hint="eastAsia"/>
          <w:w w:val="105"/>
          <w:sz w:val="18"/>
          <w:szCs w:val="18"/>
          <w:lang w:eastAsia="ko-KR"/>
        </w:rPr>
        <w:t>issolved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in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PBS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with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0,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10,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20,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30,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40,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or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50%</w:t>
      </w:r>
      <w:r>
        <w:rPr>
          <w:rFonts w:cs="Times New Roman"/>
          <w:w w:val="105"/>
          <w:sz w:val="18"/>
          <w:szCs w:val="18"/>
          <w:lang w:eastAsia="ko-KR"/>
        </w:rPr>
        <w:t xml:space="preserve"> </w:t>
      </w:r>
      <w:r>
        <w:rPr>
          <w:rFonts w:cs="Times New Roman" w:hint="eastAsia"/>
          <w:w w:val="105"/>
          <w:sz w:val="18"/>
          <w:szCs w:val="18"/>
          <w:lang w:eastAsia="ko-KR"/>
        </w:rPr>
        <w:t>glycerol</w:t>
      </w:r>
      <w:r w:rsidRPr="00293DE4">
        <w:rPr>
          <w:rFonts w:cs="Times New Roman"/>
          <w:w w:val="105"/>
          <w:sz w:val="18"/>
          <w:szCs w:val="18"/>
          <w:lang w:eastAsia="ko-KR"/>
        </w:rPr>
        <w:t>.</w:t>
      </w:r>
    </w:p>
    <w:p w:rsidR="00534728" w:rsidRDefault="00534728">
      <w:bookmarkStart w:id="0" w:name="_GoBack"/>
      <w:bookmarkEnd w:id="0"/>
    </w:p>
    <w:sectPr w:rsidR="00534728" w:rsidSect="0094562D">
      <w:headerReference w:type="first" r:id="rId4"/>
      <w:pgSz w:w="11907" w:h="16840" w:code="9"/>
      <w:pgMar w:top="1009" w:right="851" w:bottom="1758" w:left="851" w:header="851" w:footer="1049" w:gutter="0"/>
      <w:cols w:space="227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1F5" w:rsidRDefault="0094562D" w:rsidP="00180ABE">
    <w:pPr>
      <w:pStyle w:val="Header"/>
      <w:shd w:val="clear" w:color="auto" w:fill="FFFFFF" w:themeFill="background1"/>
      <w:tabs>
        <w:tab w:val="clear" w:pos="4513"/>
        <w:tab w:val="clear" w:pos="9026"/>
        <w:tab w:val="right" w:pos="10205"/>
      </w:tabs>
      <w:spacing w:after="240"/>
      <w:rPr>
        <w:b/>
        <w:noProof/>
        <w:sz w:val="32"/>
        <w:szCs w:val="32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90E49D" wp14:editId="479F58FD">
              <wp:simplePos x="0" y="0"/>
              <wp:positionH relativeFrom="column">
                <wp:align>center</wp:align>
              </wp:positionH>
              <wp:positionV relativeFrom="page">
                <wp:align>top</wp:align>
              </wp:positionV>
              <wp:extent cx="7700400" cy="399600"/>
              <wp:effectExtent l="0" t="0" r="0" b="635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0400" cy="3996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351F5" w:rsidRPr="00F20A7C" w:rsidRDefault="0094562D" w:rsidP="00514CBA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F20A7C">
                            <w:rPr>
                              <w:color w:val="FFFFFF" w:themeColor="background1"/>
                            </w:rPr>
                            <w:t>Please do not adjust margins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90E49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606.35pt;height:31.4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" fillcolor="#a5a5a5 [2092]" stroked="f">
              <v:textbox>
                <w:txbxContent>
                  <w:p w:rsidR="009351F5" w:rsidRPr="00F20A7C" w:rsidRDefault="0094562D" w:rsidP="00514CBA">
                    <w:pPr>
                      <w:spacing w:after="0"/>
                      <w:jc w:val="center"/>
                      <w:rPr>
                        <w:color w:val="FFFFFF" w:themeColor="background1"/>
                      </w:rPr>
                    </w:pPr>
                    <w:r w:rsidRPr="00F20A7C">
                      <w:rPr>
                        <w:color w:val="FFFFFF" w:themeColor="background1"/>
                      </w:rPr>
                      <w:t>Please do not adjust margins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b/>
        <w:sz w:val="32"/>
        <w:szCs w:val="3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2D"/>
    <w:rsid w:val="00534728"/>
    <w:rsid w:val="0094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CC42D6-ED65-4481-9135-E621071A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94562D"/>
    <w:pPr>
      <w:spacing w:after="200" w:line="276" w:lineRule="auto"/>
    </w:pPr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56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62D"/>
    <w:rPr>
      <w:rFonts w:eastAsiaTheme="minorEastAsia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bryanesperanza</dc:creator>
  <cp:keywords/>
  <dc:description/>
  <cp:lastModifiedBy>bryanesperanza</cp:lastModifiedBy>
  <cp:revision>1</cp:revision>
  <dcterms:created xsi:type="dcterms:W3CDTF">2022-03-24T21:15:00Z</dcterms:created>
  <dcterms:modified xsi:type="dcterms:W3CDTF">2022-03-24T21:15:00Z</dcterms:modified>
</cp:coreProperties>
</file>