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08A9" w:rsidRDefault="001608A9" w:rsidP="001608A9">
      <w:pPr>
        <w:jc w:val="center"/>
        <w:rPr>
          <w:b/>
          <w:color w:val="000000" w:themeColor="text1"/>
          <w:sz w:val="22"/>
        </w:rPr>
      </w:pPr>
      <w:r>
        <w:rPr>
          <w:b/>
          <w:color w:val="000000" w:themeColor="text1"/>
          <w:sz w:val="22"/>
        </w:rPr>
        <w:t>Exploring Double Perovskites Cs</w:t>
      </w:r>
      <w:r>
        <w:rPr>
          <w:b/>
          <w:color w:val="000000" w:themeColor="text1"/>
          <w:sz w:val="22"/>
          <w:vertAlign w:val="subscript"/>
        </w:rPr>
        <w:t>2</w:t>
      </w:r>
      <w:r>
        <w:rPr>
          <w:b/>
          <w:color w:val="000000" w:themeColor="text1"/>
          <w:sz w:val="22"/>
        </w:rPr>
        <w:t>AgSbX</w:t>
      </w:r>
      <w:r>
        <w:rPr>
          <w:b/>
          <w:color w:val="000000" w:themeColor="text1"/>
          <w:sz w:val="22"/>
          <w:vertAlign w:val="subscript"/>
        </w:rPr>
        <w:t>6</w:t>
      </w:r>
      <w:r>
        <w:rPr>
          <w:b/>
          <w:color w:val="000000" w:themeColor="text1"/>
          <w:sz w:val="22"/>
        </w:rPr>
        <w:t xml:space="preserve"> (X = Cl, Br, I) as Promising Optoelectronic and Thermoelectric Materials: A First-Principles Study</w:t>
      </w:r>
    </w:p>
    <w:p w:rsidR="0042489D" w:rsidRDefault="0042489D" w:rsidP="0042489D">
      <w:pPr>
        <w:spacing w:line="360" w:lineRule="auto"/>
        <w:jc w:val="center"/>
        <w:rPr>
          <w:color w:val="000000" w:themeColor="text1"/>
          <w:sz w:val="22"/>
        </w:rPr>
      </w:pPr>
      <w:r>
        <w:rPr>
          <w:color w:val="000000" w:themeColor="text1"/>
          <w:sz w:val="22"/>
        </w:rPr>
        <w:t>Asim Sajjad</w:t>
      </w:r>
      <w:r>
        <w:rPr>
          <w:color w:val="000000" w:themeColor="text1"/>
          <w:sz w:val="22"/>
          <w:vertAlign w:val="superscript"/>
        </w:rPr>
        <w:t>1</w:t>
      </w:r>
      <w:r>
        <w:rPr>
          <w:color w:val="000000" w:themeColor="text1"/>
          <w:sz w:val="22"/>
        </w:rPr>
        <w:t>, Muhammad Faizan</w:t>
      </w:r>
      <w:r>
        <w:rPr>
          <w:color w:val="000000" w:themeColor="text1"/>
          <w:sz w:val="22"/>
          <w:vertAlign w:val="superscript"/>
        </w:rPr>
        <w:t>2*</w:t>
      </w:r>
      <w:r>
        <w:rPr>
          <w:color w:val="000000" w:themeColor="text1"/>
          <w:sz w:val="22"/>
        </w:rPr>
        <w:t xml:space="preserve">, </w:t>
      </w:r>
      <w:r w:rsidRPr="003C6B60">
        <w:rPr>
          <w:color w:val="000000" w:themeColor="text1"/>
          <w:sz w:val="22"/>
        </w:rPr>
        <w:t>Tahani A. Alrebdi</w:t>
      </w:r>
      <w:r w:rsidRPr="003C6B60">
        <w:rPr>
          <w:color w:val="000000" w:themeColor="text1"/>
          <w:sz w:val="22"/>
          <w:vertAlign w:val="superscript"/>
        </w:rPr>
        <w:t>3</w:t>
      </w:r>
      <w:r w:rsidRPr="003C6B60">
        <w:rPr>
          <w:color w:val="000000" w:themeColor="text1"/>
          <w:sz w:val="22"/>
        </w:rPr>
        <w:t>,</w:t>
      </w:r>
      <w:r>
        <w:rPr>
          <w:color w:val="000000" w:themeColor="text1"/>
          <w:sz w:val="22"/>
        </w:rPr>
        <w:t xml:space="preserve"> Ghulam Murtaza</w:t>
      </w:r>
      <w:r>
        <w:rPr>
          <w:color w:val="000000" w:themeColor="text1"/>
          <w:sz w:val="22"/>
          <w:vertAlign w:val="superscript"/>
        </w:rPr>
        <w:t>4</w:t>
      </w:r>
      <w:r>
        <w:rPr>
          <w:color w:val="000000" w:themeColor="text1"/>
          <w:sz w:val="22"/>
        </w:rPr>
        <w:t>, Javed Rehman</w:t>
      </w:r>
      <w:r>
        <w:rPr>
          <w:color w:val="000000" w:themeColor="text1"/>
          <w:sz w:val="22"/>
          <w:vertAlign w:val="superscript"/>
        </w:rPr>
        <w:t>5</w:t>
      </w:r>
      <w:r>
        <w:rPr>
          <w:color w:val="000000" w:themeColor="text1"/>
          <w:sz w:val="22"/>
        </w:rPr>
        <w:t xml:space="preserve">, </w:t>
      </w:r>
      <w:r w:rsidRPr="003C6B60">
        <w:rPr>
          <w:color w:val="000000" w:themeColor="text1"/>
          <w:sz w:val="22"/>
        </w:rPr>
        <w:t>Xingchen Shen</w:t>
      </w:r>
      <w:r>
        <w:rPr>
          <w:color w:val="000000" w:themeColor="text1"/>
          <w:sz w:val="22"/>
          <w:vertAlign w:val="superscript"/>
        </w:rPr>
        <w:t>6</w:t>
      </w:r>
      <w:r>
        <w:rPr>
          <w:color w:val="000000" w:themeColor="text1"/>
          <w:sz w:val="22"/>
        </w:rPr>
        <w:t>, Yujing Dong</w:t>
      </w:r>
      <w:r>
        <w:rPr>
          <w:color w:val="000000" w:themeColor="text1"/>
          <w:sz w:val="22"/>
          <w:vertAlign w:val="superscript"/>
        </w:rPr>
        <w:t>7</w:t>
      </w:r>
      <w:r>
        <w:rPr>
          <w:color w:val="000000" w:themeColor="text1"/>
          <w:sz w:val="22"/>
        </w:rPr>
        <w:t>, Kausar Shaheen</w:t>
      </w:r>
      <w:r>
        <w:rPr>
          <w:color w:val="000000" w:themeColor="text1"/>
          <w:sz w:val="22"/>
          <w:vertAlign w:val="superscript"/>
        </w:rPr>
        <w:t>8</w:t>
      </w:r>
      <w:r>
        <w:rPr>
          <w:color w:val="000000" w:themeColor="text1"/>
          <w:sz w:val="22"/>
        </w:rPr>
        <w:t>, Shah Haidar Khan</w:t>
      </w:r>
      <w:r>
        <w:rPr>
          <w:color w:val="000000" w:themeColor="text1"/>
          <w:sz w:val="22"/>
          <w:vertAlign w:val="superscript"/>
        </w:rPr>
        <w:t>1*</w:t>
      </w:r>
    </w:p>
    <w:p w:rsidR="001608A9" w:rsidRDefault="001608A9" w:rsidP="003A05BB">
      <w:pPr>
        <w:jc w:val="both"/>
        <w:rPr>
          <w:b/>
        </w:rPr>
      </w:pPr>
    </w:p>
    <w:p w:rsidR="00DB3609" w:rsidRPr="003A05BB" w:rsidRDefault="00DD122E" w:rsidP="003A05BB">
      <w:pPr>
        <w:pStyle w:val="ListParagraph"/>
        <w:numPr>
          <w:ilvl w:val="0"/>
          <w:numId w:val="1"/>
        </w:numPr>
        <w:jc w:val="both"/>
        <w:rPr>
          <w:b/>
        </w:rPr>
      </w:pPr>
      <w:r w:rsidRPr="003A05BB">
        <w:rPr>
          <w:b/>
        </w:rPr>
        <w:t xml:space="preserve">Spectroscopic Limited Maximum efficiency </w:t>
      </w:r>
      <w:r w:rsidR="00DB3609" w:rsidRPr="003A05BB">
        <w:rPr>
          <w:b/>
        </w:rPr>
        <w:t>Model</w:t>
      </w:r>
    </w:p>
    <w:p w:rsidR="00DB3609" w:rsidRDefault="00DB3609" w:rsidP="00DD0A4C">
      <w:pPr>
        <w:jc w:val="both"/>
      </w:pPr>
    </w:p>
    <w:p w:rsidR="00DB3609" w:rsidRPr="004133D4" w:rsidRDefault="00DB3609" w:rsidP="004133D4">
      <w:pPr>
        <w:spacing w:line="360" w:lineRule="auto"/>
        <w:jc w:val="both"/>
        <w:rPr>
          <w:rFonts w:cs="Times New Roman"/>
          <w:color w:val="000000" w:themeColor="text1"/>
          <w:szCs w:val="24"/>
        </w:rPr>
      </w:pPr>
      <w:r w:rsidRPr="004133D4">
        <w:rPr>
          <w:rFonts w:cs="Times New Roman"/>
          <w:color w:val="000000" w:themeColor="text1"/>
          <w:szCs w:val="24"/>
        </w:rPr>
        <w:t xml:space="preserve">The </w:t>
      </w:r>
      <w:r w:rsidR="00DD122E" w:rsidRPr="004133D4">
        <w:rPr>
          <w:rFonts w:cs="Times New Roman"/>
          <w:szCs w:val="24"/>
        </w:rPr>
        <w:t>spectroscopic limited maximum efficiency</w:t>
      </w:r>
      <w:r w:rsidR="00DD122E" w:rsidRPr="004133D4">
        <w:rPr>
          <w:rFonts w:cs="Times New Roman"/>
          <w:color w:val="1F1F1F"/>
          <w:szCs w:val="24"/>
        </w:rPr>
        <w:t xml:space="preserve"> (</w:t>
      </w:r>
      <w:r w:rsidRPr="004133D4">
        <w:rPr>
          <w:rFonts w:cs="Times New Roman"/>
          <w:color w:val="000000" w:themeColor="text1"/>
          <w:szCs w:val="24"/>
        </w:rPr>
        <w:t>SLME</w:t>
      </w:r>
      <w:r w:rsidR="00DD122E" w:rsidRPr="004133D4">
        <w:rPr>
          <w:rFonts w:cs="Times New Roman"/>
          <w:color w:val="000000" w:themeColor="text1"/>
          <w:szCs w:val="24"/>
        </w:rPr>
        <w:t>)</w:t>
      </w:r>
      <w:r w:rsidRPr="004133D4">
        <w:rPr>
          <w:rFonts w:cs="Times New Roman"/>
          <w:color w:val="000000" w:themeColor="text1"/>
          <w:szCs w:val="24"/>
        </w:rPr>
        <w:t xml:space="preserve"> approach, </w:t>
      </w:r>
      <w:r w:rsidR="004133D4" w:rsidRPr="004133D4">
        <w:rPr>
          <w:rFonts w:cs="Times New Roman"/>
          <w:color w:val="000000" w:themeColor="text1"/>
          <w:szCs w:val="24"/>
        </w:rPr>
        <w:t>introduced by Yu and Zunger</w:t>
      </w:r>
      <w:r w:rsidRPr="004133D4">
        <w:rPr>
          <w:rFonts w:cs="Times New Roman"/>
          <w:color w:val="000000" w:themeColor="text1"/>
          <w:szCs w:val="24"/>
        </w:rPr>
        <w:t>,</w:t>
      </w:r>
      <w:hyperlink w:anchor="_ENREF_1" w:tooltip="Yu, 2012 #77" w:history="1">
        <w:r w:rsidR="00E970C2" w:rsidRPr="004133D4">
          <w:rPr>
            <w:rFonts w:cs="Times New Roman"/>
            <w:color w:val="000000" w:themeColor="text1"/>
            <w:szCs w:val="24"/>
          </w:rPr>
          <w:fldChar w:fldCharType="begin"/>
        </w:r>
        <w:r w:rsidR="00E970C2" w:rsidRPr="004133D4">
          <w:rPr>
            <w:rFonts w:cs="Times New Roman"/>
            <w:color w:val="000000" w:themeColor="text1"/>
            <w:szCs w:val="24"/>
          </w:rPr>
          <w:instrText xml:space="preserve"> ADDIN EN.CITE &lt;EndNote&gt;&lt;Cite&gt;&lt;Author&gt;Yu&lt;/Author&gt;&lt;Year&gt;2012&lt;/Year&gt;&lt;RecNum&gt;77&lt;/RecNum&gt;&lt;DisplayText&gt;&lt;style face="superscript"&gt;1&lt;/style&gt;&lt;/DisplayText&gt;&lt;record&gt;&lt;rec-number&gt;77&lt;/rec-number&gt;&lt;foreign-keys&gt;&lt;key app="EN" db-id="sdxzt5p0er5x5ee5557xv5z35xx09z52pta9"&gt;77&lt;/key&gt;&lt;/foreign-keys&gt;&lt;ref-type name="Journal Article"&gt;17&lt;/ref-type&gt;&lt;contributors&gt;&lt;authors&gt;&lt;author&gt;Yu, Liping&lt;/author&gt;&lt;author&gt;Zunger, Alex&lt;/author&gt;&lt;/authors&gt;&lt;/contributors&gt;&lt;titles&gt;&lt;title&gt;Identification of Potential Photovoltaic Absorbers Based on First-Principles&amp;lt;? format?&amp;gt; Spectroscopic Screening of Materials&lt;/title&gt;&lt;secondary-title&gt;Physical review letters&lt;/secondary-title&gt;&lt;/titles&gt;&lt;periodical&gt;&lt;full-title&gt;Physical review letters&lt;/full-title&gt;&lt;/periodical&gt;&lt;pages&gt;068701&lt;/pages&gt;&lt;volume&gt;108&lt;/volume&gt;&lt;number&gt;6&lt;/number&gt;&lt;dates&gt;&lt;year&gt;2012&lt;/year&gt;&lt;/dates&gt;&lt;isbn&gt;1079-7114&lt;/isbn&gt;&lt;urls&gt;&lt;/urls&gt;&lt;/record&gt;&lt;/Cite&gt;&lt;/EndNote&gt;</w:instrText>
        </w:r>
        <w:r w:rsidR="00E970C2" w:rsidRPr="004133D4">
          <w:rPr>
            <w:rFonts w:cs="Times New Roman"/>
            <w:color w:val="000000" w:themeColor="text1"/>
            <w:szCs w:val="24"/>
          </w:rPr>
          <w:fldChar w:fldCharType="separate"/>
        </w:r>
        <w:r w:rsidR="00E970C2" w:rsidRPr="004133D4">
          <w:rPr>
            <w:rFonts w:cs="Times New Roman"/>
            <w:noProof/>
            <w:color w:val="000000" w:themeColor="text1"/>
            <w:szCs w:val="24"/>
            <w:vertAlign w:val="superscript"/>
          </w:rPr>
          <w:t>1</w:t>
        </w:r>
        <w:r w:rsidR="00E970C2" w:rsidRPr="004133D4">
          <w:rPr>
            <w:rFonts w:cs="Times New Roman"/>
            <w:color w:val="000000" w:themeColor="text1"/>
            <w:szCs w:val="24"/>
          </w:rPr>
          <w:fldChar w:fldCharType="end"/>
        </w:r>
      </w:hyperlink>
      <w:r w:rsidRPr="004133D4">
        <w:rPr>
          <w:rFonts w:cs="Times New Roman"/>
          <w:color w:val="000000" w:themeColor="text1"/>
          <w:szCs w:val="24"/>
        </w:rPr>
        <w:t xml:space="preserve"> is employed to assess the theoretical efficiency of semiconductors. This method generalizes</w:t>
      </w:r>
      <w:r w:rsidR="00E970C2" w:rsidRPr="004133D4">
        <w:rPr>
          <w:rFonts w:cs="Times New Roman"/>
          <w:color w:val="000000" w:themeColor="text1"/>
          <w:szCs w:val="24"/>
        </w:rPr>
        <w:t xml:space="preserve"> </w:t>
      </w:r>
      <w:r w:rsidR="00E970C2" w:rsidRPr="004133D4">
        <w:rPr>
          <w:rFonts w:cs="Times New Roman"/>
          <w:szCs w:val="24"/>
        </w:rPr>
        <w:t>the widely recognized Shockley–Queisser (SQ) criterion for determining the maximum effi</w:t>
      </w:r>
      <w:r w:rsidR="004133D4" w:rsidRPr="004133D4">
        <w:rPr>
          <w:rFonts w:cs="Times New Roman"/>
          <w:szCs w:val="24"/>
        </w:rPr>
        <w:t>ciency of an absorber layer</w:t>
      </w:r>
      <w:r w:rsidRPr="004133D4">
        <w:rPr>
          <w:rFonts w:cs="Times New Roman"/>
          <w:color w:val="000000" w:themeColor="text1"/>
          <w:szCs w:val="24"/>
        </w:rPr>
        <w:t>.</w:t>
      </w:r>
      <w:hyperlink w:anchor="_ENREF_2" w:tooltip="Shockley, 2018 #78" w:history="1">
        <w:r w:rsidR="00E970C2" w:rsidRPr="004133D4">
          <w:rPr>
            <w:rFonts w:cs="Times New Roman"/>
            <w:color w:val="000000" w:themeColor="text1"/>
            <w:szCs w:val="24"/>
          </w:rPr>
          <w:fldChar w:fldCharType="begin"/>
        </w:r>
        <w:r w:rsidR="00E970C2" w:rsidRPr="004133D4">
          <w:rPr>
            <w:rFonts w:cs="Times New Roman"/>
            <w:color w:val="000000" w:themeColor="text1"/>
            <w:szCs w:val="24"/>
          </w:rPr>
          <w:instrText xml:space="preserve"> ADDIN EN.CITE &lt;EndNote&gt;&lt;Cite&gt;&lt;Author&gt;Shockley&lt;/Author&gt;&lt;Year&gt;2018&lt;/Year&gt;&lt;RecNum&gt;78&lt;/RecNum&gt;&lt;DisplayText&gt;&lt;style face="superscript"&gt;2&lt;/style&gt;&lt;/DisplayText&gt;&lt;record&gt;&lt;rec-number&gt;78&lt;/rec-number&gt;&lt;foreign-keys&gt;&lt;key app="EN" db-id="sdxzt5p0er5x5ee5557xv5z35xx09z52pta9"&gt;78&lt;/key&gt;&lt;/foreign-keys&gt;&lt;ref-type name="Book Section"&gt;5&lt;/ref-type&gt;&lt;contributors&gt;&lt;authors&gt;&lt;author&gt;Shockley, William&lt;/author&gt;&lt;author&gt;Queisser, Hans&lt;/author&gt;&lt;/authors&gt;&lt;/contributors&gt;&lt;titles&gt;&lt;title&gt;Detailed balance limit of efficiency of p–n junction solar cells&lt;/title&gt;&lt;secondary-title&gt;Renewable energy&lt;/secondary-title&gt;&lt;/titles&gt;&lt;pages&gt;Vol2_35-Vol2_54&lt;/pages&gt;&lt;dates&gt;&lt;year&gt;2018&lt;/year&gt;&lt;/dates&gt;&lt;publisher&gt;Routledge&lt;/publisher&gt;&lt;urls&gt;&lt;/urls&gt;&lt;/record&gt;&lt;/Cite&gt;&lt;/EndNote&gt;</w:instrText>
        </w:r>
        <w:r w:rsidR="00E970C2" w:rsidRPr="004133D4">
          <w:rPr>
            <w:rFonts w:cs="Times New Roman"/>
            <w:color w:val="000000" w:themeColor="text1"/>
            <w:szCs w:val="24"/>
          </w:rPr>
          <w:fldChar w:fldCharType="separate"/>
        </w:r>
        <w:r w:rsidR="00E970C2" w:rsidRPr="004133D4">
          <w:rPr>
            <w:rFonts w:cs="Times New Roman"/>
            <w:noProof/>
            <w:color w:val="000000" w:themeColor="text1"/>
            <w:szCs w:val="24"/>
            <w:vertAlign w:val="superscript"/>
          </w:rPr>
          <w:t>2</w:t>
        </w:r>
        <w:r w:rsidR="00E970C2" w:rsidRPr="004133D4">
          <w:rPr>
            <w:rFonts w:cs="Times New Roman"/>
            <w:color w:val="000000" w:themeColor="text1"/>
            <w:szCs w:val="24"/>
          </w:rPr>
          <w:fldChar w:fldCharType="end"/>
        </w:r>
      </w:hyperlink>
      <w:r w:rsidRPr="004133D4">
        <w:rPr>
          <w:rFonts w:cs="Times New Roman"/>
          <w:color w:val="000000" w:themeColor="text1"/>
          <w:szCs w:val="24"/>
        </w:rPr>
        <w:t xml:space="preserve"> In this model the photoelectric conversion </w:t>
      </w:r>
      <w:r w:rsidR="00DD122E" w:rsidRPr="004133D4">
        <w:rPr>
          <w:rFonts w:cs="Times New Roman"/>
          <w:color w:val="000000" w:themeColor="text1"/>
          <w:szCs w:val="24"/>
        </w:rPr>
        <w:t xml:space="preserve">efficiency </w:t>
      </w:r>
      <w:r w:rsidRPr="004133D4">
        <w:rPr>
          <w:rFonts w:cs="Times New Roman"/>
          <w:color w:val="000000" w:themeColor="text1"/>
          <w:szCs w:val="24"/>
        </w:rPr>
        <w:t>is expressed as:</w:t>
      </w:r>
    </w:p>
    <w:p w:rsidR="00DB3609" w:rsidRPr="004133D4" w:rsidRDefault="00DB3609" w:rsidP="004133D4">
      <w:pPr>
        <w:spacing w:line="360" w:lineRule="auto"/>
        <w:ind w:left="720" w:firstLine="720"/>
        <w:jc w:val="center"/>
        <w:rPr>
          <w:rFonts w:cs="Times New Roman"/>
          <w:color w:val="5B9BD5" w:themeColor="accent1"/>
          <w:szCs w:val="24"/>
        </w:rPr>
      </w:pPr>
      <w:r w:rsidRPr="004133D4">
        <w:rPr>
          <w:rFonts w:eastAsiaTheme="minorEastAsia" w:cs="Times New Roman"/>
          <w:szCs w:val="24"/>
        </w:rPr>
        <w:t>ɳ</w:t>
      </w:r>
      <m:oMath>
        <m:r>
          <w:rPr>
            <w:rFonts w:ascii="Cambria Math" w:eastAsiaTheme="minorEastAsia" w:hAnsi="Cambria Math" w:cs="Times New Roman"/>
            <w:szCs w:val="24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iCs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Cs w:val="24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zCs w:val="24"/>
                  </w:rPr>
                  <m:t>max</m:t>
                </m:r>
              </m:sub>
            </m:sSub>
          </m:num>
          <m:den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iCs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Cs w:val="24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zCs w:val="24"/>
                  </w:rPr>
                  <m:t>0</m:t>
                </m:r>
              </m:sub>
            </m:sSub>
          </m:den>
        </m:f>
      </m:oMath>
      <w:r w:rsidRPr="004133D4">
        <w:rPr>
          <w:rFonts w:eastAsiaTheme="minorEastAsia" w:cs="Times New Roman"/>
          <w:iCs/>
          <w:szCs w:val="24"/>
        </w:rPr>
        <w:tab/>
      </w:r>
      <w:r w:rsidRPr="004133D4">
        <w:rPr>
          <w:rFonts w:eastAsiaTheme="minorEastAsia" w:cs="Times New Roman"/>
          <w:iCs/>
          <w:szCs w:val="24"/>
        </w:rPr>
        <w:tab/>
      </w:r>
      <w:r w:rsidRPr="004133D4">
        <w:rPr>
          <w:rFonts w:eastAsiaTheme="minorEastAsia" w:cs="Times New Roman"/>
          <w:iCs/>
          <w:szCs w:val="24"/>
        </w:rPr>
        <w:tab/>
      </w:r>
      <w:r w:rsidRPr="004133D4">
        <w:rPr>
          <w:rFonts w:eastAsiaTheme="minorEastAsia" w:cs="Times New Roman"/>
          <w:iCs/>
          <w:szCs w:val="24"/>
        </w:rPr>
        <w:tab/>
      </w:r>
      <w:r w:rsidR="00E970C2" w:rsidRPr="004133D4">
        <w:rPr>
          <w:rFonts w:eastAsiaTheme="minorEastAsia" w:cs="Times New Roman"/>
          <w:iCs/>
          <w:szCs w:val="24"/>
        </w:rPr>
        <w:t>1</w:t>
      </w:r>
    </w:p>
    <w:p w:rsidR="00DB3609" w:rsidRPr="004133D4" w:rsidRDefault="00DB3609" w:rsidP="004133D4">
      <w:pPr>
        <w:spacing w:line="360" w:lineRule="auto"/>
        <w:jc w:val="both"/>
        <w:rPr>
          <w:rFonts w:eastAsiaTheme="minorEastAsia" w:cs="Times New Roman"/>
          <w:szCs w:val="24"/>
        </w:rPr>
      </w:pPr>
      <w:r w:rsidRPr="004133D4">
        <w:rPr>
          <w:rFonts w:cs="Times New Roman"/>
          <w:szCs w:val="24"/>
        </w:rPr>
        <w:t xml:space="preserve">Here, </w:t>
      </w:r>
      <w:r w:rsidRPr="004133D4">
        <w:rPr>
          <w:rFonts w:eastAsiaTheme="minorEastAsia" w:cs="Times New Roman"/>
          <w:szCs w:val="24"/>
        </w:rPr>
        <w:t>ɳ</w:t>
      </w:r>
      <w:r w:rsidRPr="004133D4">
        <w:rPr>
          <w:rFonts w:cs="Times New Roman"/>
          <w:szCs w:val="24"/>
        </w:rPr>
        <w:t xml:space="preserve"> represents the photoelectric conversion efficiency,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4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Cs w:val="24"/>
              </w:rPr>
              <m:t>max</m:t>
            </m:r>
          </m:sub>
        </m:sSub>
      </m:oMath>
      <w:r w:rsidRPr="004133D4">
        <w:rPr>
          <w:rFonts w:eastAsiaTheme="minorEastAsia" w:cs="Times New Roman"/>
          <w:iCs/>
          <w:szCs w:val="24"/>
        </w:rPr>
        <w:t xml:space="preserve"> is </w:t>
      </w:r>
      <w:r w:rsidR="00DD0A4C" w:rsidRPr="004133D4">
        <w:rPr>
          <w:rFonts w:eastAsiaTheme="minorEastAsia" w:cs="Times New Roman"/>
          <w:iCs/>
          <w:szCs w:val="24"/>
        </w:rPr>
        <w:t>the</w:t>
      </w:r>
      <w:r w:rsidRPr="004133D4">
        <w:rPr>
          <w:rFonts w:eastAsiaTheme="minorEastAsia" w:cs="Times New Roman"/>
          <w:iCs/>
          <w:szCs w:val="24"/>
        </w:rPr>
        <w:t xml:space="preserve"> output power </w:t>
      </w:r>
      <w:r w:rsidRPr="004133D4">
        <w:rPr>
          <w:rFonts w:cs="Times New Roman"/>
          <w:szCs w:val="24"/>
        </w:rPr>
        <w:t xml:space="preserve">and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4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Cs w:val="24"/>
              </w:rPr>
              <m:t>0</m:t>
            </m:r>
          </m:sub>
        </m:sSub>
      </m:oMath>
      <w:r w:rsidRPr="004133D4">
        <w:rPr>
          <w:rFonts w:cs="Times New Roman"/>
          <w:szCs w:val="24"/>
        </w:rPr>
        <w:t xml:space="preserve"> denote input power, respectively. The output power is determined by the open-circuit voltage </w:t>
      </w:r>
      <w:r w:rsidRPr="004133D4">
        <w:rPr>
          <w:rFonts w:eastAsiaTheme="minorEastAsia" w:cs="Times New Roman"/>
          <w:szCs w:val="24"/>
        </w:rPr>
        <w:t>V</w:t>
      </w:r>
      <w:r w:rsidRPr="004133D4">
        <w:rPr>
          <w:rFonts w:eastAsiaTheme="minorEastAsia" w:cs="Times New Roman"/>
          <w:szCs w:val="24"/>
          <w:vertAlign w:val="subscript"/>
        </w:rPr>
        <w:t>oc</w:t>
      </w:r>
      <w:r w:rsidRPr="004133D4">
        <w:rPr>
          <w:rFonts w:cs="Times New Roman"/>
          <w:szCs w:val="24"/>
        </w:rPr>
        <w:t xml:space="preserve"> and the current density </w:t>
      </w:r>
      <w:r w:rsidRPr="004133D4">
        <w:rPr>
          <w:rFonts w:eastAsiaTheme="minorEastAsia" w:cs="Times New Roman"/>
          <w:i/>
          <w:szCs w:val="24"/>
        </w:rPr>
        <w:t>J</w:t>
      </w:r>
      <w:r w:rsidRPr="004133D4">
        <w:rPr>
          <w:rFonts w:eastAsiaTheme="minorEastAsia" w:cs="Times New Roman"/>
          <w:szCs w:val="24"/>
        </w:rPr>
        <w:t>. It is given by:</w:t>
      </w:r>
    </w:p>
    <w:p w:rsidR="00DD0A4C" w:rsidRPr="004133D4" w:rsidRDefault="0042489D" w:rsidP="004133D4">
      <w:pPr>
        <w:tabs>
          <w:tab w:val="center" w:pos="4513"/>
        </w:tabs>
        <w:spacing w:line="360" w:lineRule="auto"/>
        <w:jc w:val="center"/>
        <w:rPr>
          <w:rFonts w:eastAsiaTheme="minorEastAsia" w:cs="Times New Roman"/>
          <w:iCs/>
          <w:szCs w:val="24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4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Cs w:val="24"/>
              </w:rPr>
              <m:t>max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Cs w:val="24"/>
          </w:rPr>
          <m:t>=</m:t>
        </m:r>
        <m:r>
          <w:rPr>
            <w:rFonts w:ascii="Cambria Math" w:eastAsiaTheme="minorEastAsia" w:hAnsi="Cambria Math" w:cs="Times New Roman"/>
            <w:szCs w:val="24"/>
          </w:rPr>
          <m:t>JV</m:t>
        </m:r>
        <m:r>
          <m:rPr>
            <m:sty m:val="p"/>
          </m:rPr>
          <w:rPr>
            <w:rFonts w:ascii="Cambria Math" w:eastAsiaTheme="minorEastAsia" w:hAnsi="Cambria Math" w:cs="Times New Roman"/>
            <w:szCs w:val="24"/>
          </w:rPr>
          <m:t>=</m:t>
        </m:r>
        <m:d>
          <m:d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iCs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Cs w:val="24"/>
                  </w:rPr>
                  <m:t>J</m:t>
                </m:r>
              </m:e>
              <m:sub>
                <m:r>
                  <w:rPr>
                    <w:rFonts w:ascii="Cambria Math" w:eastAsiaTheme="minorEastAsia" w:hAnsi="Cambria Math" w:cs="Times New Roman"/>
                    <w:szCs w:val="24"/>
                  </w:rPr>
                  <m:t>sc</m:t>
                </m:r>
              </m:sub>
            </m:sSub>
            <m:r>
              <m:rPr>
                <m:sty m:val="p"/>
              </m:rPr>
              <w:rPr>
                <w:rFonts w:ascii="Cambria Math" w:eastAsiaTheme="minorEastAsia" w:hAnsi="Cambria Math" w:cs="Times New Roman"/>
                <w:szCs w:val="24"/>
              </w:rPr>
              <m:t>-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iCs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Cs w:val="24"/>
                  </w:rPr>
                  <m:t>J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Cs w:val="24"/>
                  </w:rPr>
                  <m:t>0</m:t>
                </m:r>
              </m:sub>
            </m:sSub>
            <m:d>
              <m:dPr>
                <m:ctrlPr>
                  <w:rPr>
                    <w:rFonts w:ascii="Cambria Math" w:eastAsiaTheme="minorEastAsia" w:hAnsi="Cambria Math" w:cs="Times New Roman"/>
                    <w:i/>
                    <w:iCs/>
                    <w:szCs w:val="24"/>
                  </w:rPr>
                </m:ctrlPr>
              </m:dPr>
              <m:e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iCs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Cs w:val="24"/>
                      </w:rPr>
                      <m:t>e</m:t>
                    </m:r>
                  </m:e>
                  <m:sup>
                    <m:sSup>
                      <m:sSup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iCs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 w:cs="Times New Roman"/>
                            <w:szCs w:val="24"/>
                          </w:rPr>
                          <m:t>e</m:t>
                        </m:r>
                      </m:e>
                      <m:sup>
                        <m:f>
                          <m:fPr>
                            <m:ctrlPr>
                              <w:rPr>
                                <w:rFonts w:ascii="Cambria Math" w:eastAsiaTheme="minorEastAsia" w:hAnsi="Cambria Math" w:cs="Times New Roman"/>
                                <w:i/>
                                <w:iCs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eastAsiaTheme="minorEastAsia" w:hAnsi="Cambria Math" w:cs="Times New Roman"/>
                                <w:szCs w:val="24"/>
                              </w:rPr>
                              <m:t>q</m:t>
                            </m:r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 w:cs="Times New Roman"/>
                                    <w:i/>
                                    <w:szCs w:val="24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Times New Roman"/>
                                    <w:szCs w:val="24"/>
                                  </w:rPr>
                                  <m:t>k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="Times New Roman"/>
                                    <w:szCs w:val="24"/>
                                  </w:rPr>
                                  <m:t>B</m:t>
                                </m:r>
                              </m:sub>
                            </m:sSub>
                            <m:sSub>
                              <m:sSubPr>
                                <m:ctrlPr>
                                  <w:rPr>
                                    <w:rFonts w:ascii="Cambria Math" w:hAnsi="Cambria Math" w:cs="Times New Roman"/>
                                    <w:i/>
                                    <w:szCs w:val="24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Times New Roman"/>
                                    <w:szCs w:val="24"/>
                                  </w:rPr>
                                  <m:t>T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="Times New Roman"/>
                                    <w:szCs w:val="24"/>
                                  </w:rPr>
                                  <m:t>c</m:t>
                                </m:r>
                              </m:sub>
                            </m:sSub>
                          </m:den>
                        </m:f>
                      </m:sup>
                    </m:sSup>
                  </m:sup>
                </m:sSup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Cs w:val="24"/>
                  </w:rPr>
                  <m:t>-1</m:t>
                </m:r>
              </m:e>
            </m:d>
          </m:e>
        </m:d>
        <m:r>
          <w:rPr>
            <w:rFonts w:ascii="Cambria Math" w:eastAsiaTheme="minorEastAsia" w:hAnsi="Cambria Math" w:cs="Times New Roman"/>
            <w:szCs w:val="24"/>
          </w:rPr>
          <m:t>V</m:t>
        </m:r>
      </m:oMath>
      <w:r w:rsidR="00DD0A4C" w:rsidRPr="004133D4">
        <w:rPr>
          <w:rFonts w:eastAsiaTheme="minorEastAsia" w:cs="Times New Roman"/>
          <w:szCs w:val="24"/>
        </w:rPr>
        <w:tab/>
      </w:r>
      <w:r w:rsidR="00DD0A4C" w:rsidRPr="004133D4">
        <w:rPr>
          <w:rFonts w:eastAsiaTheme="minorEastAsia" w:cs="Times New Roman"/>
          <w:szCs w:val="24"/>
        </w:rPr>
        <w:tab/>
      </w:r>
      <w:r w:rsidR="00E970C2" w:rsidRPr="004133D4">
        <w:rPr>
          <w:rFonts w:eastAsiaTheme="minorEastAsia" w:cs="Times New Roman"/>
          <w:szCs w:val="24"/>
        </w:rPr>
        <w:t>2</w:t>
      </w:r>
    </w:p>
    <w:p w:rsidR="00DD0A4C" w:rsidRPr="004133D4" w:rsidRDefault="00DD0A4C" w:rsidP="004133D4">
      <w:pPr>
        <w:spacing w:line="360" w:lineRule="auto"/>
        <w:jc w:val="both"/>
        <w:rPr>
          <w:rFonts w:eastAsiaTheme="minorEastAsia" w:cs="Times New Roman"/>
          <w:iCs/>
          <w:szCs w:val="24"/>
        </w:rPr>
      </w:pPr>
      <w:r w:rsidRPr="004133D4">
        <w:rPr>
          <w:rFonts w:eastAsiaTheme="minorEastAsia" w:cs="Times New Roman"/>
          <w:iCs/>
          <w:szCs w:val="24"/>
        </w:rPr>
        <w:t xml:space="preserve">Where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4"/>
              </w:rPr>
              <m:t>J</m:t>
            </m:r>
          </m:e>
          <m:sub>
            <m:r>
              <w:rPr>
                <w:rFonts w:ascii="Cambria Math" w:eastAsiaTheme="minorEastAsia" w:hAnsi="Cambria Math" w:cs="Times New Roman"/>
                <w:szCs w:val="24"/>
              </w:rPr>
              <m:t>sc</m:t>
            </m:r>
          </m:sub>
        </m:sSub>
      </m:oMath>
      <w:r w:rsidRPr="004133D4">
        <w:rPr>
          <w:rFonts w:eastAsiaTheme="minorEastAsia" w:cs="Times New Roman"/>
          <w:iCs/>
          <w:szCs w:val="24"/>
        </w:rPr>
        <w:t xml:space="preserve"> </w:t>
      </w:r>
      <w:r w:rsidRPr="004133D4">
        <w:rPr>
          <w:rFonts w:cs="Times New Roman"/>
          <w:szCs w:val="24"/>
        </w:rPr>
        <w:t xml:space="preserve">is the short-circuit current density,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4"/>
              </w:rPr>
              <m:t>J</m:t>
            </m:r>
          </m:e>
          <m:sub>
            <m:r>
              <w:rPr>
                <w:rFonts w:ascii="Cambria Math" w:eastAsiaTheme="minorEastAsia" w:hAnsi="Cambria Math" w:cs="Times New Roman"/>
                <w:szCs w:val="24"/>
              </w:rPr>
              <m:t>0</m:t>
            </m:r>
          </m:sub>
        </m:sSub>
      </m:oMath>
      <w:r w:rsidRPr="004133D4">
        <w:rPr>
          <w:rFonts w:cs="Times New Roman"/>
          <w:szCs w:val="24"/>
        </w:rPr>
        <w:t xml:space="preserve"> is the reverse saturation current density (or total electron-hole recombination current) and </w:t>
      </w:r>
      <w:r w:rsidRPr="004133D4">
        <w:rPr>
          <w:rFonts w:cs="Times New Roman"/>
          <w:szCs w:val="24"/>
          <w:lang w:eastAsia="en-GB"/>
        </w:rPr>
        <w:t>k</w:t>
      </w:r>
      <w:r w:rsidRPr="004133D4">
        <w:rPr>
          <w:rFonts w:cs="Times New Roman"/>
          <w:i/>
          <w:szCs w:val="24"/>
          <w:vertAlign w:val="subscript"/>
          <w:lang w:eastAsia="en-GB"/>
        </w:rPr>
        <w:t>B</w:t>
      </w:r>
      <w:r w:rsidRPr="004133D4">
        <w:rPr>
          <w:rFonts w:cs="Times New Roman"/>
          <w:szCs w:val="24"/>
          <w:lang w:eastAsia="en-GB"/>
        </w:rPr>
        <w:t> is the </w:t>
      </w:r>
      <w:hyperlink r:id="rId7" w:tooltip="Learn more about Boltzmann constant from ScienceDirect's AI-generated Topic Pages" w:history="1">
        <w:r w:rsidRPr="004133D4">
          <w:rPr>
            <w:rFonts w:cs="Times New Roman"/>
            <w:szCs w:val="24"/>
            <w:lang w:eastAsia="en-GB"/>
          </w:rPr>
          <w:t>Boltzmann constant</w:t>
        </w:r>
      </w:hyperlink>
      <w:r w:rsidRPr="004133D4">
        <w:rPr>
          <w:rFonts w:cs="Times New Roman"/>
          <w:szCs w:val="24"/>
        </w:rPr>
        <w:t xml:space="preserve">.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4"/>
              </w:rPr>
              <m:t>J</m:t>
            </m:r>
          </m:e>
          <m:sub>
            <m:r>
              <w:rPr>
                <w:rFonts w:ascii="Cambria Math" w:eastAsiaTheme="minorEastAsia" w:hAnsi="Cambria Math" w:cs="Times New Roman"/>
                <w:szCs w:val="24"/>
              </w:rPr>
              <m:t>sc</m:t>
            </m:r>
          </m:sub>
        </m:sSub>
      </m:oMath>
      <w:r w:rsidRPr="004133D4">
        <w:rPr>
          <w:rFonts w:eastAsiaTheme="minorEastAsia" w:cs="Times New Roman"/>
          <w:iCs/>
          <w:szCs w:val="24"/>
        </w:rPr>
        <w:t xml:space="preserve"> and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4"/>
              </w:rPr>
              <m:t>J</m:t>
            </m:r>
          </m:e>
          <m:sub>
            <m:r>
              <w:rPr>
                <w:rFonts w:ascii="Cambria Math" w:eastAsiaTheme="minorEastAsia" w:hAnsi="Cambria Math" w:cs="Times New Roman"/>
                <w:szCs w:val="24"/>
              </w:rPr>
              <m:t>0</m:t>
            </m:r>
          </m:sub>
        </m:sSub>
      </m:oMath>
      <w:r w:rsidRPr="004133D4">
        <w:rPr>
          <w:rFonts w:eastAsiaTheme="minorEastAsia" w:cs="Times New Roman"/>
          <w:iCs/>
          <w:szCs w:val="24"/>
        </w:rPr>
        <w:t xml:space="preserve"> are defined as </w:t>
      </w:r>
    </w:p>
    <w:p w:rsidR="00DD0A4C" w:rsidRPr="004133D4" w:rsidRDefault="00DD0A4C" w:rsidP="004133D4">
      <w:pPr>
        <w:spacing w:line="360" w:lineRule="auto"/>
        <w:jc w:val="both"/>
        <w:rPr>
          <w:rFonts w:eastAsiaTheme="minorEastAsia" w:cs="Times New Roman"/>
          <w:iCs/>
          <w:szCs w:val="24"/>
        </w:rPr>
      </w:pPr>
    </w:p>
    <w:p w:rsidR="00DD0A4C" w:rsidRPr="004133D4" w:rsidRDefault="00DD0A4C" w:rsidP="004133D4">
      <w:pPr>
        <w:tabs>
          <w:tab w:val="center" w:pos="4513"/>
        </w:tabs>
        <w:spacing w:line="360" w:lineRule="auto"/>
        <w:jc w:val="both"/>
        <w:rPr>
          <w:rFonts w:eastAsiaTheme="minorEastAsia" w:cs="Times New Roman"/>
          <w:szCs w:val="24"/>
        </w:rPr>
      </w:pPr>
      <w:r w:rsidRPr="004133D4">
        <w:rPr>
          <w:rFonts w:eastAsiaTheme="minorEastAsia" w:cs="Times New Roman"/>
          <w:iCs/>
          <w:szCs w:val="24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4"/>
              </w:rPr>
              <m:t>J</m:t>
            </m:r>
          </m:e>
          <m:sub>
            <m:r>
              <w:rPr>
                <w:rFonts w:ascii="Cambria Math" w:eastAsiaTheme="minorEastAsia" w:hAnsi="Cambria Math" w:cs="Times New Roman"/>
                <w:szCs w:val="24"/>
              </w:rPr>
              <m:t>sc</m:t>
            </m:r>
          </m:sub>
        </m:sSub>
        <m:r>
          <w:rPr>
            <w:rFonts w:ascii="Cambria Math" w:eastAsiaTheme="minorEastAsia" w:hAnsi="Cambria Math" w:cs="Times New Roman"/>
            <w:szCs w:val="24"/>
          </w:rPr>
          <m:t>=q</m:t>
        </m:r>
        <m:nary>
          <m:naryPr>
            <m:limLoc m:val="subSup"/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naryPr>
          <m:sub>
            <m:r>
              <w:rPr>
                <w:rFonts w:ascii="Cambria Math" w:eastAsiaTheme="minorEastAsia" w:hAnsi="Cambria Math" w:cs="Times New Roman"/>
                <w:szCs w:val="24"/>
              </w:rPr>
              <m:t>0</m:t>
            </m:r>
          </m:sub>
          <m:sup>
            <m:r>
              <w:rPr>
                <w:rFonts w:ascii="Cambria Math" w:eastAsiaTheme="minorEastAsia" w:hAnsi="Cambria Math" w:cs="Times New Roman"/>
                <w:szCs w:val="24"/>
              </w:rPr>
              <m:t>∞</m:t>
            </m:r>
          </m:sup>
          <m:e>
            <m:r>
              <w:rPr>
                <w:rFonts w:ascii="Cambria Math" w:eastAsiaTheme="minorEastAsia" w:hAnsi="Cambria Math" w:cs="Times New Roman"/>
                <w:szCs w:val="24"/>
              </w:rPr>
              <m:t>(1-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iCs/>
                    <w:szCs w:val="24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Cs w:val="24"/>
                  </w:rPr>
                  <m:t>e</m:t>
                </m:r>
              </m:e>
              <m:sup>
                <m:r>
                  <w:rPr>
                    <w:rFonts w:ascii="Cambria Math" w:eastAsiaTheme="minorEastAsia" w:hAnsi="Cambria Math" w:cs="Times New Roman"/>
                    <w:szCs w:val="24"/>
                  </w:rPr>
                  <m:t>-2α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  <w:iCs/>
                        <w:szCs w:val="24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 w:cs="Times New Roman"/>
                        <w:szCs w:val="24"/>
                      </w:rPr>
                      <m:t>E</m:t>
                    </m:r>
                  </m:e>
                </m:d>
                <m:r>
                  <w:rPr>
                    <w:rFonts w:ascii="Cambria Math" w:eastAsiaTheme="minorEastAsia" w:hAnsi="Cambria Math" w:cs="Times New Roman"/>
                    <w:szCs w:val="24"/>
                  </w:rPr>
                  <m:t>L</m:t>
                </m:r>
              </m:sup>
            </m:sSup>
            <m:r>
              <w:rPr>
                <w:rFonts w:ascii="Cambria Math" w:eastAsiaTheme="minorEastAsia" w:hAnsi="Cambria Math" w:cs="Times New Roman"/>
                <w:szCs w:val="24"/>
              </w:rPr>
              <m:t>)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iCs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Cs w:val="24"/>
                  </w:rPr>
                  <m:t>I</m:t>
                </m:r>
              </m:e>
              <m:sub>
                <m:r>
                  <w:rPr>
                    <w:rFonts w:ascii="Cambria Math" w:eastAsiaTheme="minorEastAsia" w:hAnsi="Cambria Math" w:cs="Times New Roman"/>
                    <w:szCs w:val="24"/>
                  </w:rPr>
                  <m:t>sun</m:t>
                </m:r>
              </m:sub>
            </m:sSub>
            <m:r>
              <w:rPr>
                <w:rFonts w:ascii="Cambria Math" w:eastAsiaTheme="minorEastAsia" w:hAnsi="Cambria Math" w:cs="Times New Roman"/>
                <w:szCs w:val="24"/>
              </w:rPr>
              <m:t>(E)dE</m:t>
            </m:r>
          </m:e>
        </m:nary>
      </m:oMath>
      <w:r w:rsidR="00E970C2" w:rsidRPr="004133D4">
        <w:rPr>
          <w:rFonts w:eastAsiaTheme="minorEastAsia" w:cs="Times New Roman"/>
          <w:iCs/>
          <w:szCs w:val="24"/>
        </w:rPr>
        <w:tab/>
      </w:r>
      <w:r w:rsidR="00E970C2" w:rsidRPr="004133D4">
        <w:rPr>
          <w:rFonts w:eastAsiaTheme="minorEastAsia" w:cs="Times New Roman"/>
          <w:iCs/>
          <w:szCs w:val="24"/>
        </w:rPr>
        <w:tab/>
        <w:t>3</w:t>
      </w:r>
    </w:p>
    <w:p w:rsidR="00DD0A4C" w:rsidRPr="004133D4" w:rsidRDefault="00DD0A4C" w:rsidP="004133D4">
      <w:pPr>
        <w:tabs>
          <w:tab w:val="center" w:pos="4513"/>
        </w:tabs>
        <w:spacing w:line="360" w:lineRule="auto"/>
        <w:jc w:val="both"/>
        <w:rPr>
          <w:rFonts w:eastAsiaTheme="minorEastAsia" w:cs="Times New Roman"/>
          <w:szCs w:val="24"/>
        </w:rPr>
      </w:pPr>
      <w:r w:rsidRPr="004133D4">
        <w:rPr>
          <w:rFonts w:eastAsiaTheme="minorEastAsia" w:cs="Times New Roman"/>
          <w:iCs/>
          <w:szCs w:val="24"/>
        </w:rPr>
        <w:t xml:space="preserve">              </w:t>
      </w:r>
      <w:r w:rsidR="00E970C2" w:rsidRPr="004133D4">
        <w:rPr>
          <w:rFonts w:eastAsiaTheme="minorEastAsia" w:cs="Times New Roman"/>
          <w:iCs/>
          <w:szCs w:val="24"/>
        </w:rPr>
        <w:tab/>
      </w:r>
      <w:r w:rsidRPr="004133D4">
        <w:rPr>
          <w:rFonts w:eastAsiaTheme="minorEastAsia" w:cs="Times New Roman"/>
          <w:iCs/>
          <w:szCs w:val="24"/>
        </w:rPr>
        <w:t xml:space="preserve">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4"/>
              </w:rPr>
              <m:t>J</m:t>
            </m:r>
          </m:e>
          <m:sub>
            <m:r>
              <w:rPr>
                <w:rFonts w:ascii="Cambria Math" w:eastAsiaTheme="minorEastAsia" w:hAnsi="Cambria Math" w:cs="Times New Roman"/>
                <w:szCs w:val="24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Cs w:val="24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fPr>
          <m:num>
            <m:r>
              <w:rPr>
                <w:rFonts w:ascii="Cambria Math" w:eastAsiaTheme="minorEastAsia" w:hAnsi="Cambria Math" w:cs="Times New Roman"/>
                <w:szCs w:val="24"/>
              </w:rPr>
              <m:t>q</m:t>
            </m:r>
          </m:num>
          <m:den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iCs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Cs w:val="24"/>
                  </w:rPr>
                  <m:t>f</m:t>
                </m:r>
              </m:e>
              <m:sub>
                <m:r>
                  <w:rPr>
                    <w:rFonts w:ascii="Cambria Math" w:eastAsiaTheme="minorEastAsia" w:hAnsi="Cambria Math" w:cs="Times New Roman"/>
                    <w:szCs w:val="24"/>
                  </w:rPr>
                  <m:t>r</m:t>
                </m:r>
              </m:sub>
            </m:sSub>
          </m:den>
        </m:f>
        <m:nary>
          <m:naryPr>
            <m:limLoc m:val="subSup"/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naryPr>
          <m:sub>
            <m:r>
              <w:rPr>
                <w:rFonts w:ascii="Cambria Math" w:eastAsiaTheme="minorEastAsia" w:hAnsi="Cambria Math" w:cs="Times New Roman"/>
                <w:szCs w:val="24"/>
              </w:rPr>
              <m:t>0</m:t>
            </m:r>
          </m:sub>
          <m:sup>
            <m:r>
              <w:rPr>
                <w:rFonts w:ascii="Cambria Math" w:eastAsiaTheme="minorEastAsia" w:hAnsi="Cambria Math" w:cs="Times New Roman"/>
                <w:szCs w:val="24"/>
              </w:rPr>
              <m:t>∞</m:t>
            </m:r>
          </m:sup>
          <m:e>
            <m:r>
              <w:rPr>
                <w:rFonts w:ascii="Cambria Math" w:eastAsiaTheme="minorEastAsia" w:hAnsi="Cambria Math" w:cs="Times New Roman"/>
                <w:szCs w:val="24"/>
              </w:rPr>
              <m:t>(1-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iCs/>
                    <w:szCs w:val="24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Cs w:val="24"/>
                  </w:rPr>
                  <m:t>e</m:t>
                </m:r>
              </m:e>
              <m:sup>
                <m:r>
                  <w:rPr>
                    <w:rFonts w:ascii="Cambria Math" w:eastAsiaTheme="minorEastAsia" w:hAnsi="Cambria Math" w:cs="Times New Roman"/>
                    <w:szCs w:val="24"/>
                  </w:rPr>
                  <m:t>-2α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  <w:iCs/>
                        <w:szCs w:val="24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 w:cs="Times New Roman"/>
                        <w:szCs w:val="24"/>
                      </w:rPr>
                      <m:t>E</m:t>
                    </m:r>
                  </m:e>
                </m:d>
                <m:r>
                  <w:rPr>
                    <w:rFonts w:ascii="Cambria Math" w:eastAsiaTheme="minorEastAsia" w:hAnsi="Cambria Math" w:cs="Times New Roman"/>
                    <w:szCs w:val="24"/>
                  </w:rPr>
                  <m:t>L</m:t>
                </m:r>
              </m:sup>
            </m:sSup>
            <m:r>
              <w:rPr>
                <w:rFonts w:ascii="Cambria Math" w:eastAsiaTheme="minorEastAsia" w:hAnsi="Cambria Math" w:cs="Times New Roman"/>
                <w:szCs w:val="24"/>
              </w:rPr>
              <m:t>)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iCs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Cs w:val="24"/>
                  </w:rPr>
                  <m:t>I</m:t>
                </m:r>
              </m:e>
              <m:sub>
                <m:r>
                  <w:rPr>
                    <w:rFonts w:ascii="Cambria Math" w:eastAsiaTheme="minorEastAsia" w:hAnsi="Cambria Math" w:cs="Times New Roman"/>
                    <w:szCs w:val="24"/>
                  </w:rPr>
                  <m:t>bb</m:t>
                </m:r>
              </m:sub>
            </m:sSub>
            <m:r>
              <w:rPr>
                <w:rFonts w:ascii="Cambria Math" w:eastAsiaTheme="minorEastAsia" w:hAnsi="Cambria Math" w:cs="Times New Roman"/>
                <w:szCs w:val="24"/>
              </w:rPr>
              <m:t>(E,T)dE</m:t>
            </m:r>
          </m:e>
        </m:nary>
      </m:oMath>
      <w:r w:rsidR="00E970C2" w:rsidRPr="004133D4">
        <w:rPr>
          <w:rFonts w:eastAsiaTheme="minorEastAsia" w:cs="Times New Roman"/>
          <w:iCs/>
          <w:szCs w:val="24"/>
        </w:rPr>
        <w:tab/>
      </w:r>
      <w:r w:rsidR="00E970C2" w:rsidRPr="004133D4">
        <w:rPr>
          <w:rFonts w:eastAsiaTheme="minorEastAsia" w:cs="Times New Roman"/>
          <w:iCs/>
          <w:szCs w:val="24"/>
        </w:rPr>
        <w:tab/>
        <w:t>4</w:t>
      </w:r>
    </w:p>
    <w:p w:rsidR="00DD0A4C" w:rsidRPr="004133D4" w:rsidRDefault="00DD0A4C" w:rsidP="004133D4">
      <w:pPr>
        <w:spacing w:line="360" w:lineRule="auto"/>
        <w:jc w:val="both"/>
        <w:rPr>
          <w:rFonts w:eastAsiaTheme="minorEastAsia" w:cs="Times New Roman"/>
          <w:szCs w:val="24"/>
        </w:rPr>
      </w:pPr>
    </w:p>
    <w:p w:rsidR="00DB3609" w:rsidRPr="004133D4" w:rsidRDefault="00E970C2" w:rsidP="004133D4">
      <w:pPr>
        <w:spacing w:line="360" w:lineRule="auto"/>
        <w:jc w:val="both"/>
        <w:rPr>
          <w:rFonts w:cs="Times New Roman"/>
          <w:szCs w:val="24"/>
        </w:rPr>
      </w:pPr>
      <w:r w:rsidRPr="004133D4">
        <w:rPr>
          <w:rFonts w:cs="Times New Roman"/>
          <w:szCs w:val="24"/>
        </w:rPr>
        <w:t>In these expressions</w:t>
      </w:r>
      <m:oMath>
        <m:r>
          <w:rPr>
            <w:rFonts w:ascii="Cambria Math" w:eastAsiaTheme="minorEastAsia" w:hAnsi="Cambria Math" w:cs="Times New Roman"/>
            <w:szCs w:val="24"/>
          </w:rPr>
          <m:t xml:space="preserve"> α</m:t>
        </m:r>
      </m:oMath>
      <w:r w:rsidR="00EF3C26" w:rsidRPr="004133D4">
        <w:rPr>
          <w:rFonts w:eastAsiaTheme="minorEastAsia" w:cs="Times New Roman"/>
          <w:iCs/>
          <w:szCs w:val="24"/>
        </w:rPr>
        <w:t xml:space="preserve"> stands for the absorption coefficient, </w:t>
      </w:r>
      <m:oMath>
        <m:r>
          <w:rPr>
            <w:rFonts w:ascii="Cambria Math" w:eastAsiaTheme="minorEastAsia" w:hAnsi="Cambria Math" w:cs="Times New Roman"/>
            <w:szCs w:val="24"/>
          </w:rPr>
          <m:t>L</m:t>
        </m:r>
      </m:oMath>
      <w:r w:rsidR="00EF3C26" w:rsidRPr="004133D4">
        <w:rPr>
          <w:rFonts w:eastAsiaTheme="minorEastAsia" w:cs="Times New Roman"/>
          <w:iCs/>
          <w:szCs w:val="24"/>
        </w:rPr>
        <w:t xml:space="preserve"> is the length of the absorber layer,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4"/>
              </w:rPr>
              <m:t>I</m:t>
            </m:r>
          </m:e>
          <m:sub>
            <m:r>
              <w:rPr>
                <w:rFonts w:ascii="Cambria Math" w:eastAsiaTheme="minorEastAsia" w:hAnsi="Cambria Math" w:cs="Times New Roman"/>
                <w:szCs w:val="24"/>
              </w:rPr>
              <m:t>sun</m:t>
            </m:r>
          </m:sub>
        </m:sSub>
      </m:oMath>
      <w:r w:rsidR="00EF3C26" w:rsidRPr="004133D4">
        <w:rPr>
          <w:rFonts w:eastAsiaTheme="minorEastAsia" w:cs="Times New Roman"/>
          <w:iCs/>
          <w:szCs w:val="24"/>
        </w:rPr>
        <w:t xml:space="preserve"> is standard </w:t>
      </w:r>
      <w:r w:rsidR="00EF3C26" w:rsidRPr="004133D4">
        <w:rPr>
          <w:rFonts w:cs="Times New Roman"/>
          <w:szCs w:val="24"/>
        </w:rPr>
        <w:t>AM1.5G</w:t>
      </w:r>
      <w:r w:rsidR="00EF3C26" w:rsidRPr="004133D4">
        <w:rPr>
          <w:rFonts w:eastAsiaTheme="minorEastAsia" w:cs="Times New Roman"/>
          <w:iCs/>
          <w:szCs w:val="24"/>
        </w:rPr>
        <w:t xml:space="preserve"> sun spectrum,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4"/>
              </w:rPr>
              <m:t>I</m:t>
            </m:r>
          </m:e>
          <m:sub>
            <m:r>
              <w:rPr>
                <w:rFonts w:ascii="Cambria Math" w:eastAsiaTheme="minorEastAsia" w:hAnsi="Cambria Math" w:cs="Times New Roman"/>
                <w:szCs w:val="24"/>
              </w:rPr>
              <m:t>bb</m:t>
            </m:r>
          </m:sub>
        </m:sSub>
      </m:oMath>
      <w:r w:rsidR="00DB3609" w:rsidRPr="004133D4">
        <w:rPr>
          <w:rFonts w:cs="Times New Roman"/>
          <w:szCs w:val="24"/>
        </w:rPr>
        <w:t xml:space="preserve"> represents the blackbody spectrum</w:t>
      </w:r>
      <w:r w:rsidR="00EF3C26" w:rsidRPr="004133D4">
        <w:rPr>
          <w:rFonts w:cs="Times New Roman"/>
          <w:szCs w:val="24"/>
        </w:rPr>
        <w:t xml:space="preserve"> at temperature T, and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4"/>
              </w:rPr>
              <m:t>f</m:t>
            </m:r>
          </m:e>
          <m:sub>
            <m:r>
              <w:rPr>
                <w:rFonts w:ascii="Cambria Math" w:eastAsiaTheme="minorEastAsia" w:hAnsi="Cambria Math" w:cs="Times New Roman"/>
                <w:szCs w:val="24"/>
              </w:rPr>
              <m:t>r</m:t>
            </m:r>
          </m:sub>
        </m:sSub>
      </m:oMath>
      <w:r w:rsidR="00DB3609" w:rsidRPr="004133D4">
        <w:rPr>
          <w:rFonts w:cs="Times New Roman"/>
          <w:szCs w:val="24"/>
        </w:rPr>
        <w:t xml:space="preserve"> is the radiative recombination fraction, calculated as:</w:t>
      </w:r>
    </w:p>
    <w:p w:rsidR="00DB3609" w:rsidRPr="004133D4" w:rsidRDefault="00DB3609" w:rsidP="004133D4">
      <w:pPr>
        <w:spacing w:line="360" w:lineRule="auto"/>
        <w:jc w:val="both"/>
        <w:rPr>
          <w:rFonts w:cs="Times New Roman"/>
          <w:szCs w:val="24"/>
        </w:rPr>
      </w:pPr>
    </w:p>
    <w:p w:rsidR="00EF3C26" w:rsidRPr="004133D4" w:rsidRDefault="0042489D" w:rsidP="004133D4">
      <w:pPr>
        <w:spacing w:line="360" w:lineRule="auto"/>
        <w:ind w:left="2880" w:firstLine="720"/>
        <w:jc w:val="both"/>
        <w:rPr>
          <w:rFonts w:eastAsiaTheme="minorEastAsia" w:cs="Times New Roman"/>
          <w:iCs/>
          <w:szCs w:val="24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4"/>
              </w:rPr>
              <m:t>f</m:t>
            </m:r>
          </m:e>
          <m:sub>
            <m:r>
              <w:rPr>
                <w:rFonts w:ascii="Cambria Math" w:eastAsiaTheme="minorEastAsia" w:hAnsi="Cambria Math" w:cs="Times New Roman"/>
                <w:szCs w:val="24"/>
              </w:rPr>
              <m:t>r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Cs w:val="24"/>
          </w:rPr>
          <m:t>=</m:t>
        </m:r>
        <m:sSup>
          <m:sSup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sSupPr>
          <m:e>
            <m:r>
              <w:rPr>
                <w:rFonts w:ascii="Cambria Math" w:eastAsiaTheme="minorEastAsia" w:hAnsi="Cambria Math" w:cs="Times New Roman"/>
                <w:szCs w:val="24"/>
              </w:rPr>
              <m:t>e</m:t>
            </m:r>
          </m:e>
          <m:sup>
            <m:d>
              <m:dPr>
                <m:ctrlPr>
                  <w:rPr>
                    <w:rFonts w:ascii="Cambria Math" w:eastAsiaTheme="minorEastAsia" w:hAnsi="Cambria Math" w:cs="Times New Roman"/>
                    <w:i/>
                    <w:iCs/>
                    <w:szCs w:val="24"/>
                  </w:rPr>
                </m:ctrlPr>
              </m:dPr>
              <m:e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iCs/>
                        <w:szCs w:val="24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iCs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 w:cs="Times New Roman"/>
                            <w:szCs w:val="24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zCs w:val="24"/>
                          </w:rPr>
                          <m:t>g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Cs w:val="24"/>
                      </w:rPr>
                      <m:t>-</m:t>
                    </m:r>
                    <m:sSubSup>
                      <m:sSubSup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iCs/>
                            <w:szCs w:val="24"/>
                          </w:rPr>
                        </m:ctrlPr>
                      </m:sSubSupPr>
                      <m:e>
                        <m:r>
                          <w:rPr>
                            <w:rFonts w:ascii="Cambria Math" w:eastAsiaTheme="minorEastAsia" w:hAnsi="Cambria Math" w:cs="Times New Roman"/>
                            <w:szCs w:val="24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zCs w:val="24"/>
                          </w:rPr>
                          <m:t>g</m:t>
                        </m:r>
                      </m:sub>
                      <m:sup>
                        <m:r>
                          <w:rPr>
                            <w:rFonts w:ascii="Cambria Math" w:eastAsiaTheme="minorEastAsia" w:hAnsi="Cambria Math" w:cs="Times New Roman"/>
                            <w:szCs w:val="24"/>
                          </w:rPr>
                          <m:t>da</m:t>
                        </m:r>
                      </m:sup>
                    </m:sSubSup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Cs w:val="24"/>
                          </w:rPr>
                          <m:t>k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4"/>
                          </w:rPr>
                          <m:t>B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Cs w:val="24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4"/>
                          </w:rPr>
                          <m:t>c</m:t>
                        </m:r>
                      </m:sub>
                    </m:sSub>
                  </m:den>
                </m:f>
              </m:e>
            </m:d>
          </m:sup>
        </m:sSup>
      </m:oMath>
      <w:r w:rsidR="00E970C2" w:rsidRPr="004133D4">
        <w:rPr>
          <w:rFonts w:eastAsiaTheme="minorEastAsia" w:cs="Times New Roman"/>
          <w:iCs/>
          <w:szCs w:val="24"/>
        </w:rPr>
        <w:tab/>
      </w:r>
      <w:r w:rsidR="00E970C2" w:rsidRPr="004133D4">
        <w:rPr>
          <w:rFonts w:eastAsiaTheme="minorEastAsia" w:cs="Times New Roman"/>
          <w:iCs/>
          <w:szCs w:val="24"/>
        </w:rPr>
        <w:tab/>
      </w:r>
      <w:r w:rsidR="00E970C2" w:rsidRPr="004133D4">
        <w:rPr>
          <w:rFonts w:eastAsiaTheme="minorEastAsia" w:cs="Times New Roman"/>
          <w:iCs/>
          <w:szCs w:val="24"/>
        </w:rPr>
        <w:tab/>
      </w:r>
      <w:r w:rsidR="00E970C2" w:rsidRPr="004133D4">
        <w:rPr>
          <w:rFonts w:eastAsiaTheme="minorEastAsia" w:cs="Times New Roman"/>
          <w:iCs/>
          <w:szCs w:val="24"/>
        </w:rPr>
        <w:tab/>
        <w:t>5</w:t>
      </w:r>
    </w:p>
    <w:p w:rsidR="00EF3C26" w:rsidRPr="004133D4" w:rsidRDefault="00EF3C26" w:rsidP="004133D4">
      <w:pPr>
        <w:spacing w:line="360" w:lineRule="auto"/>
        <w:jc w:val="both"/>
        <w:rPr>
          <w:rFonts w:cs="Times New Roman"/>
          <w:szCs w:val="24"/>
        </w:rPr>
      </w:pPr>
    </w:p>
    <w:p w:rsidR="00DB3609" w:rsidRPr="004133D4" w:rsidRDefault="00DB3609" w:rsidP="004133D4">
      <w:pPr>
        <w:spacing w:line="360" w:lineRule="auto"/>
        <w:jc w:val="both"/>
        <w:rPr>
          <w:rFonts w:cs="Times New Roman"/>
          <w:szCs w:val="24"/>
        </w:rPr>
      </w:pPr>
    </w:p>
    <w:p w:rsidR="00DB3609" w:rsidRPr="004133D4" w:rsidRDefault="00DB3609" w:rsidP="004133D4">
      <w:pPr>
        <w:spacing w:line="360" w:lineRule="auto"/>
        <w:jc w:val="both"/>
        <w:rPr>
          <w:rFonts w:cs="Times New Roman"/>
          <w:szCs w:val="24"/>
        </w:rPr>
      </w:pPr>
      <w:r w:rsidRPr="004133D4">
        <w:rPr>
          <w:rFonts w:cs="Times New Roman"/>
          <w:szCs w:val="24"/>
        </w:rPr>
        <w:t xml:space="preserve">The open-circuit voltage </w:t>
      </w:r>
      <m:oMath>
        <m:sSub>
          <m:sSubPr>
            <m:ctrlPr>
              <w:rPr>
                <w:rFonts w:ascii="Cambria Math" w:hAnsi="Cambria Math" w:cs="Times New Roman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Cs w:val="24"/>
              </w:rPr>
              <m:t>V</m:t>
            </m:r>
          </m:e>
          <m:sub>
            <m:r>
              <w:rPr>
                <w:rFonts w:ascii="Cambria Math" w:hAnsi="Cambria Math" w:cs="Times New Roman"/>
                <w:szCs w:val="24"/>
              </w:rPr>
              <m:t>oc</m:t>
            </m:r>
          </m:sub>
        </m:sSub>
      </m:oMath>
      <w:r w:rsidRPr="004133D4">
        <w:rPr>
          <w:rFonts w:cs="Times New Roman"/>
          <w:szCs w:val="24"/>
        </w:rPr>
        <w:t>, which represents the voltage at zero current density, is given by:</w:t>
      </w:r>
    </w:p>
    <w:p w:rsidR="00DB3609" w:rsidRPr="004133D4" w:rsidRDefault="00DB3609" w:rsidP="004133D4">
      <w:pPr>
        <w:spacing w:line="360" w:lineRule="auto"/>
        <w:jc w:val="both"/>
        <w:rPr>
          <w:rFonts w:cs="Times New Roman"/>
          <w:szCs w:val="24"/>
        </w:rPr>
      </w:pPr>
    </w:p>
    <w:p w:rsidR="00EF3C26" w:rsidRPr="004133D4" w:rsidRDefault="0042489D" w:rsidP="004133D4">
      <w:pPr>
        <w:spacing w:line="360" w:lineRule="auto"/>
        <w:ind w:left="720" w:firstLine="720"/>
        <w:jc w:val="center"/>
        <w:rPr>
          <w:rFonts w:cs="Times New Roman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Cs w:val="24"/>
              </w:rPr>
              <m:t>V</m:t>
            </m:r>
          </m:e>
          <m:sub>
            <m:r>
              <w:rPr>
                <w:rFonts w:ascii="Cambria Math" w:hAnsi="Cambria Math" w:cs="Times New Roman"/>
                <w:szCs w:val="24"/>
              </w:rPr>
              <m:t>oc</m:t>
            </m:r>
          </m:sub>
        </m:sSub>
        <m:r>
          <w:rPr>
            <w:rFonts w:ascii="Cambria Math" w:hAnsi="Cambria Math" w:cs="Times New Roman"/>
            <w:szCs w:val="24"/>
          </w:rPr>
          <m:t>=</m:t>
        </m:r>
        <m:f>
          <m:fPr>
            <m:ctrlPr>
              <w:rPr>
                <w:rFonts w:ascii="Cambria Math" w:hAnsi="Cambria Math" w:cs="Times New Roman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</w:rPr>
                  <m:t>B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</w:rPr>
                  <m:t>c</m:t>
                </m:r>
              </m:sub>
            </m:sSub>
          </m:num>
          <m:den>
            <m:r>
              <w:rPr>
                <w:rFonts w:ascii="Cambria Math" w:hAnsi="Cambria Math" w:cs="Times New Roman"/>
                <w:szCs w:val="24"/>
              </w:rPr>
              <m:t>q</m:t>
            </m:r>
          </m:den>
        </m:f>
        <m:r>
          <w:rPr>
            <w:rFonts w:ascii="Cambria Math" w:hAnsi="Cambria Math" w:cs="Times New Roman"/>
            <w:szCs w:val="24"/>
          </w:rPr>
          <m:t>ln</m:t>
        </m:r>
        <m:r>
          <m:rPr>
            <m:sty m:val="p"/>
          </m:rPr>
          <w:rPr>
            <w:rFonts w:ascii="Cambria Math" w:hAnsi="Cambria Math" w:cs="Times New Roman"/>
            <w:szCs w:val="24"/>
          </w:rPr>
          <m:t>⁡</m:t>
        </m:r>
        <m:r>
          <w:rPr>
            <w:rFonts w:ascii="Cambria Math" w:hAnsi="Cambria Math" w:cs="Times New Roman"/>
            <w:szCs w:val="24"/>
          </w:rPr>
          <m:t>(1+</m:t>
        </m:r>
        <m:f>
          <m:fPr>
            <m:ctrlPr>
              <w:rPr>
                <w:rFonts w:ascii="Cambria Math" w:hAnsi="Cambria Math" w:cs="Times New Roman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</w:rPr>
                  <m:t>J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</w:rPr>
                  <m:t>sc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</w:rPr>
                  <m:t>J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</w:rPr>
                  <m:t>0</m:t>
                </m:r>
              </m:sub>
            </m:sSub>
          </m:den>
        </m:f>
        <m:r>
          <w:rPr>
            <w:rFonts w:ascii="Cambria Math" w:hAnsi="Cambria Math" w:cs="Times New Roman"/>
            <w:szCs w:val="24"/>
          </w:rPr>
          <m:t>)</m:t>
        </m:r>
      </m:oMath>
      <w:r w:rsidR="004133D4" w:rsidRPr="004133D4">
        <w:rPr>
          <w:rFonts w:eastAsiaTheme="minorEastAsia" w:cs="Times New Roman"/>
          <w:szCs w:val="24"/>
        </w:rPr>
        <w:tab/>
      </w:r>
      <w:r w:rsidR="004133D4" w:rsidRPr="004133D4">
        <w:rPr>
          <w:rFonts w:eastAsiaTheme="minorEastAsia" w:cs="Times New Roman"/>
          <w:szCs w:val="24"/>
        </w:rPr>
        <w:tab/>
      </w:r>
      <w:r w:rsidR="004133D4" w:rsidRPr="004133D4">
        <w:rPr>
          <w:rFonts w:eastAsiaTheme="minorEastAsia" w:cs="Times New Roman"/>
          <w:szCs w:val="24"/>
        </w:rPr>
        <w:tab/>
      </w:r>
      <w:r w:rsidR="004133D4" w:rsidRPr="004133D4">
        <w:rPr>
          <w:rFonts w:eastAsiaTheme="minorEastAsia" w:cs="Times New Roman"/>
          <w:szCs w:val="24"/>
        </w:rPr>
        <w:tab/>
      </w:r>
      <w:r w:rsidR="004133D4" w:rsidRPr="004133D4">
        <w:rPr>
          <w:rFonts w:eastAsiaTheme="minorEastAsia" w:cs="Times New Roman"/>
          <w:iCs/>
          <w:szCs w:val="24"/>
        </w:rPr>
        <w:t>6</w:t>
      </w:r>
    </w:p>
    <w:p w:rsidR="00DB3609" w:rsidRPr="004133D4" w:rsidRDefault="00DB3609" w:rsidP="004133D4">
      <w:pPr>
        <w:spacing w:line="360" w:lineRule="auto"/>
        <w:jc w:val="both"/>
        <w:rPr>
          <w:rFonts w:cs="Times New Roman"/>
          <w:szCs w:val="24"/>
        </w:rPr>
      </w:pPr>
    </w:p>
    <w:p w:rsidR="00DB3609" w:rsidRPr="004133D4" w:rsidRDefault="00EF3C26" w:rsidP="004133D4">
      <w:pPr>
        <w:spacing w:line="360" w:lineRule="auto"/>
        <w:jc w:val="both"/>
        <w:rPr>
          <w:rFonts w:cs="Times New Roman"/>
          <w:szCs w:val="24"/>
        </w:rPr>
      </w:pPr>
      <w:r w:rsidRPr="004133D4">
        <w:rPr>
          <w:rFonts w:cs="Times New Roman"/>
          <w:szCs w:val="24"/>
        </w:rPr>
        <w:t xml:space="preserve">The fill factor FF </w:t>
      </w:r>
      <w:r w:rsidR="00DB3609" w:rsidRPr="004133D4">
        <w:rPr>
          <w:rFonts w:cs="Times New Roman"/>
          <w:szCs w:val="24"/>
        </w:rPr>
        <w:t>is computed as:</w:t>
      </w:r>
    </w:p>
    <w:p w:rsidR="00DB3609" w:rsidRPr="004133D4" w:rsidRDefault="00DB3609" w:rsidP="004133D4">
      <w:pPr>
        <w:spacing w:line="360" w:lineRule="auto"/>
        <w:jc w:val="both"/>
        <w:rPr>
          <w:rFonts w:cs="Times New Roman"/>
          <w:szCs w:val="24"/>
        </w:rPr>
      </w:pPr>
    </w:p>
    <w:p w:rsidR="00EF3C26" w:rsidRPr="004133D4" w:rsidRDefault="00EF3C26" w:rsidP="004133D4">
      <w:pPr>
        <w:spacing w:line="360" w:lineRule="auto"/>
        <w:ind w:left="1440" w:firstLine="720"/>
        <w:jc w:val="center"/>
        <w:rPr>
          <w:rFonts w:cs="Times New Roman"/>
          <w:szCs w:val="24"/>
        </w:rPr>
      </w:pPr>
      <m:oMath>
        <m:r>
          <w:rPr>
            <w:rFonts w:ascii="Cambria Math" w:hAnsi="Cambria Math" w:cs="Times New Roman"/>
            <w:szCs w:val="24"/>
          </w:rPr>
          <m:t>FF=</m:t>
        </m:r>
        <m:f>
          <m:fPr>
            <m:ctrlPr>
              <w:rPr>
                <w:rFonts w:ascii="Cambria Math" w:hAnsi="Cambria Math" w:cs="Times New Roman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4"/>
                  </w:rPr>
                  <m:t>P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</w:rPr>
                  <m:t>max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szCs w:val="24"/>
                  </w:rPr>
                </m:ctrlPr>
              </m:sSubPr>
              <m:e>
                <m:sSub>
                  <m:sSubPr>
                    <m:ctrlPr>
                      <w:rPr>
                        <w:rFonts w:ascii="Cambria Math" w:hAnsi="Cambria Math" w:cs="Times New Roman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Cs w:val="24"/>
                      </w:rPr>
                      <m:t>J</m:t>
                    </m:r>
                  </m:e>
                  <m:sub>
                    <m:r>
                      <w:rPr>
                        <w:rFonts w:ascii="Cambria Math" w:hAnsi="Cambria Math" w:cs="Times New Roman"/>
                        <w:szCs w:val="24"/>
                      </w:rPr>
                      <m:t>sc</m:t>
                    </m:r>
                  </m:sub>
                </m:sSub>
                <m:r>
                  <w:rPr>
                    <w:rFonts w:ascii="Cambria Math" w:hAnsi="Cambria Math" w:cs="Times New Roman"/>
                    <w:szCs w:val="24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Cs w:val="24"/>
                  </w:rPr>
                  <m:t>oc</m:t>
                </m:r>
              </m:sub>
            </m:sSub>
          </m:den>
        </m:f>
      </m:oMath>
      <w:r w:rsidR="004133D4" w:rsidRPr="004133D4">
        <w:rPr>
          <w:rFonts w:eastAsiaTheme="minorEastAsia" w:cs="Times New Roman"/>
          <w:szCs w:val="24"/>
        </w:rPr>
        <w:tab/>
      </w:r>
      <w:r w:rsidR="004133D4" w:rsidRPr="004133D4">
        <w:rPr>
          <w:rFonts w:eastAsiaTheme="minorEastAsia" w:cs="Times New Roman"/>
          <w:szCs w:val="24"/>
        </w:rPr>
        <w:tab/>
      </w:r>
      <w:r w:rsidR="004133D4" w:rsidRPr="004133D4">
        <w:rPr>
          <w:rFonts w:eastAsiaTheme="minorEastAsia" w:cs="Times New Roman"/>
          <w:szCs w:val="24"/>
        </w:rPr>
        <w:tab/>
      </w:r>
      <w:r w:rsidR="004133D4" w:rsidRPr="004133D4">
        <w:rPr>
          <w:rFonts w:eastAsiaTheme="minorEastAsia" w:cs="Times New Roman"/>
          <w:szCs w:val="24"/>
        </w:rPr>
        <w:tab/>
        <w:t>7</w:t>
      </w:r>
    </w:p>
    <w:p w:rsidR="00DB3609" w:rsidRPr="004133D4" w:rsidRDefault="00DB3609" w:rsidP="004133D4">
      <w:pPr>
        <w:spacing w:line="360" w:lineRule="auto"/>
        <w:jc w:val="both"/>
        <w:rPr>
          <w:rFonts w:cs="Times New Roman"/>
          <w:szCs w:val="24"/>
        </w:rPr>
      </w:pPr>
    </w:p>
    <w:p w:rsidR="00EF3C26" w:rsidRPr="004133D4" w:rsidRDefault="00EF3C26" w:rsidP="004133D4">
      <w:pPr>
        <w:tabs>
          <w:tab w:val="center" w:pos="4513"/>
        </w:tabs>
        <w:spacing w:line="360" w:lineRule="auto"/>
        <w:jc w:val="both"/>
        <w:rPr>
          <w:rFonts w:eastAsiaTheme="minorEastAsia" w:cs="Times New Roman"/>
          <w:iCs/>
          <w:szCs w:val="24"/>
        </w:rPr>
      </w:pPr>
      <w:r w:rsidRPr="004133D4">
        <w:rPr>
          <w:rFonts w:eastAsiaTheme="minorEastAsia" w:cs="Times New Roman"/>
          <w:iCs/>
          <w:szCs w:val="24"/>
        </w:rPr>
        <w:t xml:space="preserve">The input density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4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Cs w:val="24"/>
              </w:rPr>
              <m:t>0</m:t>
            </m:r>
          </m:sub>
        </m:sSub>
      </m:oMath>
      <w:r w:rsidRPr="004133D4">
        <w:rPr>
          <w:rFonts w:eastAsiaTheme="minorEastAsia" w:cs="Times New Roman"/>
          <w:iCs/>
          <w:szCs w:val="24"/>
        </w:rPr>
        <w:t xml:space="preserve"> can be obtained as</w:t>
      </w:r>
    </w:p>
    <w:p w:rsidR="004133D4" w:rsidRPr="004133D4" w:rsidRDefault="004133D4" w:rsidP="004133D4">
      <w:pPr>
        <w:tabs>
          <w:tab w:val="center" w:pos="4513"/>
        </w:tabs>
        <w:spacing w:line="360" w:lineRule="auto"/>
        <w:jc w:val="both"/>
        <w:rPr>
          <w:rFonts w:eastAsiaTheme="minorEastAsia" w:cs="Times New Roman"/>
          <w:szCs w:val="24"/>
        </w:rPr>
      </w:pPr>
    </w:p>
    <w:p w:rsidR="00EF3C26" w:rsidRPr="004133D4" w:rsidRDefault="00EF3C26" w:rsidP="004133D4">
      <w:pPr>
        <w:tabs>
          <w:tab w:val="center" w:pos="4513"/>
        </w:tabs>
        <w:spacing w:line="360" w:lineRule="auto"/>
        <w:jc w:val="both"/>
        <w:rPr>
          <w:rFonts w:eastAsiaTheme="minorEastAsia" w:cs="Times New Roman"/>
          <w:szCs w:val="24"/>
        </w:rPr>
      </w:pPr>
      <w:r w:rsidRPr="004133D4">
        <w:rPr>
          <w:rFonts w:eastAsiaTheme="minorEastAsia" w:cs="Times New Roman"/>
          <w:iCs/>
          <w:szCs w:val="24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4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Cs w:val="24"/>
              </w:rPr>
              <m:t>0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Cs w:val="24"/>
          </w:rPr>
          <m:t>=</m:t>
        </m:r>
        <m:nary>
          <m:naryPr>
            <m:limLoc m:val="subSup"/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naryPr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Cs w:val="24"/>
              </w:rPr>
              <m:t>0</m:t>
            </m:r>
          </m:sub>
          <m:sup>
            <m:r>
              <m:rPr>
                <m:sty m:val="p"/>
              </m:rPr>
              <w:rPr>
                <w:rFonts w:ascii="Cambria Math" w:eastAsiaTheme="minorEastAsia" w:hAnsi="Cambria Math" w:cs="Times New Roman"/>
                <w:szCs w:val="24"/>
              </w:rPr>
              <m:t>∞</m:t>
            </m:r>
          </m:sup>
          <m:e>
            <m:r>
              <w:rPr>
                <w:rFonts w:ascii="Cambria Math" w:eastAsiaTheme="minorEastAsia" w:hAnsi="Cambria Math" w:cs="Times New Roman"/>
                <w:szCs w:val="24"/>
              </w:rPr>
              <m:t>E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iCs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Cs w:val="24"/>
                  </w:rPr>
                  <m:t>I</m:t>
                </m:r>
              </m:e>
              <m:sub>
                <m:r>
                  <w:rPr>
                    <w:rFonts w:ascii="Cambria Math" w:eastAsiaTheme="minorEastAsia" w:hAnsi="Cambria Math" w:cs="Times New Roman"/>
                    <w:szCs w:val="24"/>
                  </w:rPr>
                  <m:t>sun</m:t>
                </m:r>
              </m:sub>
            </m:sSub>
            <m:r>
              <m:rPr>
                <m:sty m:val="p"/>
              </m:rPr>
              <w:rPr>
                <w:rFonts w:ascii="Cambria Math" w:eastAsiaTheme="minorEastAsia" w:hAnsi="Cambria Math" w:cs="Times New Roman"/>
                <w:szCs w:val="24"/>
              </w:rPr>
              <m:t>(</m:t>
            </m:r>
            <m:r>
              <w:rPr>
                <w:rFonts w:ascii="Cambria Math" w:eastAsiaTheme="minorEastAsia" w:hAnsi="Cambria Math" w:cs="Times New Roman"/>
                <w:szCs w:val="24"/>
              </w:rPr>
              <m:t>E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szCs w:val="24"/>
              </w:rPr>
              <m:t>)</m:t>
            </m:r>
            <m:r>
              <w:rPr>
                <w:rFonts w:ascii="Cambria Math" w:eastAsiaTheme="minorEastAsia" w:hAnsi="Cambria Math" w:cs="Times New Roman"/>
                <w:szCs w:val="24"/>
              </w:rPr>
              <m:t>dE</m:t>
            </m:r>
          </m:e>
        </m:nary>
      </m:oMath>
      <w:r w:rsidR="004133D4" w:rsidRPr="004133D4">
        <w:rPr>
          <w:rFonts w:eastAsiaTheme="minorEastAsia" w:cs="Times New Roman"/>
          <w:iCs/>
          <w:szCs w:val="24"/>
        </w:rPr>
        <w:t xml:space="preserve"> </w:t>
      </w:r>
      <w:r w:rsidR="004133D4" w:rsidRPr="004133D4">
        <w:rPr>
          <w:rFonts w:eastAsiaTheme="minorEastAsia" w:cs="Times New Roman"/>
          <w:iCs/>
          <w:szCs w:val="24"/>
        </w:rPr>
        <w:tab/>
      </w:r>
      <w:r w:rsidR="004133D4" w:rsidRPr="004133D4">
        <w:rPr>
          <w:rFonts w:eastAsiaTheme="minorEastAsia" w:cs="Times New Roman"/>
          <w:iCs/>
          <w:szCs w:val="24"/>
        </w:rPr>
        <w:tab/>
      </w:r>
      <w:r w:rsidR="004133D4" w:rsidRPr="004133D4">
        <w:rPr>
          <w:rFonts w:eastAsiaTheme="minorEastAsia" w:cs="Times New Roman"/>
          <w:iCs/>
          <w:szCs w:val="24"/>
        </w:rPr>
        <w:tab/>
        <w:t>8</w:t>
      </w:r>
    </w:p>
    <w:p w:rsidR="00EF3C26" w:rsidRPr="004133D4" w:rsidRDefault="00EF3C26" w:rsidP="004133D4">
      <w:pPr>
        <w:tabs>
          <w:tab w:val="center" w:pos="4513"/>
        </w:tabs>
        <w:spacing w:line="360" w:lineRule="auto"/>
        <w:jc w:val="center"/>
        <w:rPr>
          <w:rFonts w:eastAsiaTheme="minorEastAsia" w:cs="Times New Roman"/>
          <w:szCs w:val="24"/>
        </w:rPr>
      </w:pPr>
    </w:p>
    <w:p w:rsidR="00EF3C26" w:rsidRPr="004133D4" w:rsidRDefault="00EF3C26" w:rsidP="004133D4">
      <w:pPr>
        <w:spacing w:line="360" w:lineRule="auto"/>
        <w:jc w:val="both"/>
        <w:rPr>
          <w:rFonts w:cs="Times New Roman"/>
          <w:szCs w:val="24"/>
        </w:rPr>
      </w:pPr>
      <w:r w:rsidRPr="004133D4">
        <w:rPr>
          <w:rFonts w:cs="Times New Roman"/>
          <w:szCs w:val="24"/>
        </w:rPr>
        <w:t>Where E is the photon energy.</w:t>
      </w:r>
    </w:p>
    <w:p w:rsidR="00EF3C26" w:rsidRPr="004133D4" w:rsidRDefault="00EF3C26" w:rsidP="004133D4">
      <w:pPr>
        <w:spacing w:line="360" w:lineRule="auto"/>
        <w:jc w:val="both"/>
        <w:rPr>
          <w:rFonts w:cs="Times New Roman"/>
          <w:szCs w:val="24"/>
        </w:rPr>
      </w:pPr>
    </w:p>
    <w:p w:rsidR="00DB3609" w:rsidRPr="004133D4" w:rsidRDefault="00DB3609" w:rsidP="004133D4">
      <w:pPr>
        <w:spacing w:line="360" w:lineRule="auto"/>
        <w:jc w:val="both"/>
        <w:rPr>
          <w:rFonts w:cs="Times New Roman"/>
          <w:szCs w:val="24"/>
        </w:rPr>
      </w:pPr>
      <w:r w:rsidRPr="004133D4">
        <w:rPr>
          <w:rFonts w:cs="Times New Roman"/>
          <w:szCs w:val="24"/>
        </w:rPr>
        <w:t>Finally, the maximum photovoltaic conversion efficiency of the absorber layer is calculated as:</w:t>
      </w:r>
    </w:p>
    <w:p w:rsidR="00DD122E" w:rsidRPr="004133D4" w:rsidRDefault="00DD122E" w:rsidP="004133D4">
      <w:pPr>
        <w:spacing w:line="360" w:lineRule="auto"/>
        <w:ind w:firstLine="720"/>
        <w:jc w:val="center"/>
        <w:rPr>
          <w:rFonts w:eastAsiaTheme="minorEastAsia" w:cs="Times New Roman"/>
          <w:iCs/>
          <w:szCs w:val="24"/>
        </w:rPr>
      </w:pPr>
      <w:r w:rsidRPr="004133D4">
        <w:rPr>
          <w:rFonts w:eastAsiaTheme="minorEastAsia" w:cs="Times New Roman"/>
          <w:szCs w:val="24"/>
        </w:rPr>
        <w:t>ɳ</w:t>
      </w:r>
      <m:oMath>
        <m:r>
          <w:rPr>
            <w:rFonts w:ascii="Cambria Math" w:eastAsiaTheme="minorEastAsia" w:hAnsi="Cambria Math" w:cs="Times New Roman"/>
            <w:szCs w:val="24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iCs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Cs w:val="24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zCs w:val="24"/>
                  </w:rPr>
                  <m:t>max</m:t>
                </m:r>
              </m:sub>
            </m:sSub>
          </m:num>
          <m:den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iCs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Cs w:val="24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zCs w:val="24"/>
                  </w:rPr>
                  <m:t>0</m:t>
                </m:r>
              </m:sub>
            </m:sSub>
          </m:den>
        </m:f>
        <m:r>
          <w:rPr>
            <w:rFonts w:ascii="Cambria Math" w:eastAsiaTheme="minorEastAsia" w:hAnsi="Cambria Math" w:cs="Times New Roman"/>
            <w:szCs w:val="24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iCs/>
                <w:szCs w:val="24"/>
              </w:rPr>
            </m:ctrlPr>
          </m:fPr>
          <m:num>
            <m:func>
              <m:funcPr>
                <m:ctrlPr>
                  <w:rPr>
                    <w:rFonts w:ascii="Cambria Math" w:eastAsiaTheme="minorEastAsia" w:hAnsi="Cambria Math" w:cs="Times New Roman"/>
                    <w:i/>
                    <w:iCs/>
                    <w:szCs w:val="24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Cs w:val="24"/>
                  </w:rPr>
                  <m:t>max</m:t>
                </m:r>
              </m:fName>
              <m:e>
                <m:r>
                  <w:rPr>
                    <w:rFonts w:ascii="Cambria Math" w:eastAsiaTheme="minorEastAsia" w:hAnsi="Cambria Math" w:cs="Times New Roman"/>
                    <w:szCs w:val="24"/>
                  </w:rPr>
                  <m:t>[(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iCs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Cs w:val="24"/>
                      </w:rPr>
                      <m:t>J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Cs w:val="24"/>
                      </w:rPr>
                      <m:t>sc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Cs w:val="24"/>
                  </w:rPr>
                  <m:t>-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iCs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Cs w:val="24"/>
                      </w:rPr>
                      <m:t>J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Cs w:val="24"/>
                      </w:rPr>
                      <m:t>0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Cs w:val="24"/>
                  </w:rPr>
                  <m:t>(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iCs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Cs w:val="24"/>
                      </w:rPr>
                      <m:t>e</m:t>
                    </m:r>
                  </m:e>
                  <m:sup>
                    <m:f>
                      <m:f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iCs/>
                            <w:szCs w:val="24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 w:cs="Times New Roman"/>
                            <w:szCs w:val="24"/>
                          </w:rPr>
                          <m:t>qV</m:t>
                        </m:r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Cambria Math" w:cs="Times New Roman"/>
                                <w:i/>
                                <w:szCs w:val="24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Cs w:val="24"/>
                              </w:rPr>
                              <m:t>k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Cs w:val="24"/>
                              </w:rPr>
                              <m:t>B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hAnsi="Cambria Math" w:cs="Times New Roman"/>
                                <w:i/>
                                <w:szCs w:val="24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Cs w:val="24"/>
                              </w:rPr>
                              <m:t>T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Cs w:val="24"/>
                              </w:rPr>
                              <m:t>c</m:t>
                            </m:r>
                          </m:sub>
                        </m:sSub>
                      </m:den>
                    </m:f>
                  </m:sup>
                </m:sSup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Cs w:val="24"/>
                  </w:rPr>
                  <m:t>-1</m:t>
                </m:r>
                <m:r>
                  <w:rPr>
                    <w:rFonts w:ascii="Cambria Math" w:eastAsiaTheme="minorEastAsia" w:hAnsi="Cambria Math" w:cs="Times New Roman"/>
                    <w:szCs w:val="24"/>
                  </w:rPr>
                  <m:t>)V]</m:t>
                </m:r>
              </m:e>
            </m:func>
          </m:num>
          <m:den>
            <m:nary>
              <m:naryPr>
                <m:limLoc m:val="subSup"/>
                <m:ctrlPr>
                  <w:rPr>
                    <w:rFonts w:ascii="Cambria Math" w:eastAsiaTheme="minorEastAsia" w:hAnsi="Cambria Math" w:cs="Times New Roman"/>
                    <w:i/>
                    <w:iCs/>
                    <w:szCs w:val="24"/>
                  </w:rPr>
                </m:ctrlPr>
              </m:naryPr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Cs w:val="24"/>
                  </w:rPr>
                  <m:t>0</m:t>
                </m:r>
              </m:sub>
              <m:sup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Cs w:val="24"/>
                  </w:rPr>
                  <m:t>∞</m:t>
                </m:r>
              </m:sup>
              <m:e>
                <m:r>
                  <w:rPr>
                    <w:rFonts w:ascii="Cambria Math" w:eastAsiaTheme="minorEastAsia" w:hAnsi="Cambria Math" w:cs="Times New Roman"/>
                    <w:szCs w:val="24"/>
                  </w:rPr>
                  <m:t>E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iCs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Cs w:val="24"/>
                      </w:rPr>
                      <m:t>I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Cs w:val="24"/>
                      </w:rPr>
                      <m:t>sun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Cs w:val="24"/>
                  </w:rPr>
                  <m:t>(</m:t>
                </m:r>
                <m:r>
                  <w:rPr>
                    <w:rFonts w:ascii="Cambria Math" w:eastAsiaTheme="minorEastAsia" w:hAnsi="Cambria Math" w:cs="Times New Roman"/>
                    <w:szCs w:val="24"/>
                  </w:rPr>
                  <m:t>E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Cs w:val="24"/>
                  </w:rPr>
                  <m:t>)</m:t>
                </m:r>
                <m:r>
                  <w:rPr>
                    <w:rFonts w:ascii="Cambria Math" w:eastAsiaTheme="minorEastAsia" w:hAnsi="Cambria Math" w:cs="Times New Roman"/>
                    <w:szCs w:val="24"/>
                  </w:rPr>
                  <m:t>dE</m:t>
                </m:r>
              </m:e>
            </m:nary>
            <m:r>
              <m:rPr>
                <m:sty m:val="p"/>
              </m:rPr>
              <w:rPr>
                <w:rFonts w:ascii="Cambria Math" w:eastAsiaTheme="minorEastAsia" w:hAnsi="Cambria Math" w:cs="Times New Roman"/>
                <w:szCs w:val="24"/>
              </w:rPr>
              <m:t xml:space="preserve"> </m:t>
            </m:r>
          </m:den>
        </m:f>
      </m:oMath>
      <w:r w:rsidR="004133D4" w:rsidRPr="004133D4">
        <w:rPr>
          <w:rFonts w:eastAsiaTheme="minorEastAsia" w:cs="Times New Roman"/>
          <w:iCs/>
          <w:szCs w:val="24"/>
        </w:rPr>
        <w:tab/>
      </w:r>
      <w:r w:rsidR="004133D4" w:rsidRPr="004133D4">
        <w:rPr>
          <w:rFonts w:eastAsiaTheme="minorEastAsia" w:cs="Times New Roman"/>
          <w:iCs/>
          <w:szCs w:val="24"/>
        </w:rPr>
        <w:tab/>
      </w:r>
      <w:r w:rsidR="004133D4" w:rsidRPr="004133D4">
        <w:rPr>
          <w:rFonts w:eastAsiaTheme="minorEastAsia" w:cs="Times New Roman"/>
          <w:iCs/>
          <w:szCs w:val="24"/>
        </w:rPr>
        <w:tab/>
        <w:t>9</w:t>
      </w:r>
    </w:p>
    <w:p w:rsidR="00DD122E" w:rsidRDefault="00DD122E" w:rsidP="00DD0A4C">
      <w:pPr>
        <w:jc w:val="both"/>
      </w:pPr>
    </w:p>
    <w:p w:rsidR="001608A9" w:rsidRDefault="001608A9" w:rsidP="001608A9">
      <w:pPr>
        <w:keepNext/>
        <w:spacing w:before="240" w:line="360" w:lineRule="auto"/>
        <w:jc w:val="center"/>
        <w:rPr>
          <w:color w:val="000000" w:themeColor="text1"/>
          <w:sz w:val="22"/>
        </w:rPr>
      </w:pPr>
      <w:r>
        <w:rPr>
          <w:noProof/>
          <w:color w:val="000000" w:themeColor="text1"/>
          <w:sz w:val="22"/>
          <w:lang w:eastAsia="en-GB"/>
        </w:rPr>
        <w:lastRenderedPageBreak/>
        <w:drawing>
          <wp:inline distT="0" distB="0" distL="0" distR="0" wp14:anchorId="44291531" wp14:editId="771ECD81">
            <wp:extent cx="5772150" cy="4000500"/>
            <wp:effectExtent l="0" t="0" r="0" b="0"/>
            <wp:docPr id="55195288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195288" name="Picture 23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5763" cy="4044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08A9" w:rsidRDefault="001608A9" w:rsidP="001608A9">
      <w:pPr>
        <w:pStyle w:val="Caption"/>
        <w:spacing w:after="0"/>
        <w:jc w:val="center"/>
        <w:rPr>
          <w:i w:val="0"/>
          <w:iCs w:val="0"/>
          <w:color w:val="000000" w:themeColor="text1"/>
          <w:sz w:val="22"/>
          <w:szCs w:val="22"/>
        </w:rPr>
      </w:pPr>
      <w:r>
        <w:rPr>
          <w:b/>
          <w:bCs/>
          <w:i w:val="0"/>
          <w:iCs w:val="0"/>
          <w:color w:val="000000" w:themeColor="text1"/>
          <w:sz w:val="22"/>
          <w:szCs w:val="22"/>
        </w:rPr>
        <w:t xml:space="preserve">Figure S1. </w:t>
      </w:r>
      <w:bookmarkStart w:id="0" w:name="_Toc99447053"/>
      <w:bookmarkStart w:id="1" w:name="_Toc101015218"/>
      <w:bookmarkStart w:id="2" w:name="_Toc101018741"/>
      <w:r>
        <w:rPr>
          <w:bCs/>
          <w:i w:val="0"/>
          <w:iCs w:val="0"/>
          <w:color w:val="000000" w:themeColor="text1"/>
          <w:sz w:val="22"/>
          <w:szCs w:val="22"/>
        </w:rPr>
        <w:t>(a-c)</w:t>
      </w:r>
      <w:r>
        <w:rPr>
          <w:b/>
          <w:bCs/>
          <w:i w:val="0"/>
          <w:iCs w:val="0"/>
          <w:color w:val="000000" w:themeColor="text1"/>
          <w:sz w:val="22"/>
          <w:szCs w:val="22"/>
        </w:rPr>
        <w:t xml:space="preserve"> </w:t>
      </w:r>
      <w:r>
        <w:rPr>
          <w:i w:val="0"/>
          <w:iCs w:val="0"/>
          <w:color w:val="000000" w:themeColor="text1"/>
          <w:sz w:val="22"/>
          <w:szCs w:val="22"/>
        </w:rPr>
        <w:t>Volume optimization results for Cs</w:t>
      </w:r>
      <w:r>
        <w:rPr>
          <w:i w:val="0"/>
          <w:iCs w:val="0"/>
          <w:color w:val="000000" w:themeColor="text1"/>
          <w:sz w:val="22"/>
          <w:szCs w:val="22"/>
          <w:vertAlign w:val="subscript"/>
        </w:rPr>
        <w:t>2</w:t>
      </w:r>
      <w:r>
        <w:rPr>
          <w:i w:val="0"/>
          <w:iCs w:val="0"/>
          <w:color w:val="000000" w:themeColor="text1"/>
          <w:sz w:val="22"/>
          <w:szCs w:val="22"/>
        </w:rPr>
        <w:t>AgSbX</w:t>
      </w:r>
      <w:r>
        <w:rPr>
          <w:i w:val="0"/>
          <w:iCs w:val="0"/>
          <w:color w:val="000000" w:themeColor="text1"/>
          <w:sz w:val="22"/>
          <w:szCs w:val="22"/>
          <w:vertAlign w:val="subscript"/>
        </w:rPr>
        <w:t>6</w:t>
      </w:r>
      <w:r>
        <w:rPr>
          <w:i w:val="0"/>
          <w:iCs w:val="0"/>
          <w:color w:val="000000" w:themeColor="text1"/>
          <w:sz w:val="22"/>
          <w:szCs w:val="22"/>
        </w:rPr>
        <w:t xml:space="preserve"> (Cl, Br, I), (d) Variation of lattice constant with halogens (Cl, Br, I)</w:t>
      </w:r>
      <w:bookmarkEnd w:id="0"/>
      <w:bookmarkEnd w:id="1"/>
      <w:bookmarkEnd w:id="2"/>
      <w:r>
        <w:rPr>
          <w:i w:val="0"/>
          <w:iCs w:val="0"/>
          <w:color w:val="000000" w:themeColor="text1"/>
          <w:sz w:val="22"/>
          <w:szCs w:val="22"/>
        </w:rPr>
        <w:t>.</w:t>
      </w:r>
    </w:p>
    <w:p w:rsidR="00A15DC1" w:rsidRDefault="00A15DC1" w:rsidP="00C72442">
      <w:pPr>
        <w:rPr>
          <w:noProof/>
          <w:lang w:eastAsia="en-GB"/>
        </w:rPr>
      </w:pPr>
    </w:p>
    <w:p w:rsidR="00C72442" w:rsidRPr="00C72442" w:rsidRDefault="00C72442" w:rsidP="00C72442">
      <w:pPr>
        <w:rPr>
          <w:lang w:val="en-US"/>
        </w:rPr>
      </w:pPr>
      <w:r>
        <w:rPr>
          <w:noProof/>
          <w:lang w:eastAsia="en-GB"/>
        </w:rPr>
        <w:drawing>
          <wp:inline distT="0" distB="0" distL="0" distR="0" wp14:anchorId="0670F968" wp14:editId="371CB6FD">
            <wp:extent cx="5730185" cy="1579880"/>
            <wp:effectExtent l="0" t="0" r="444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059"/>
                    <a:stretch/>
                  </pic:blipFill>
                  <pic:spPr bwMode="auto">
                    <a:xfrm>
                      <a:off x="0" y="0"/>
                      <a:ext cx="5731510" cy="158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08A9" w:rsidRDefault="00A15DC1" w:rsidP="00DD0A4C">
      <w:pPr>
        <w:jc w:val="both"/>
        <w:rPr>
          <w:color w:val="000000" w:themeColor="text1"/>
          <w:sz w:val="22"/>
        </w:rPr>
      </w:pPr>
      <w:r>
        <w:rPr>
          <w:b/>
          <w:bCs/>
          <w:color w:val="000000" w:themeColor="text1"/>
          <w:sz w:val="22"/>
        </w:rPr>
        <w:t xml:space="preserve">Figure S2. </w:t>
      </w:r>
      <w:r w:rsidRPr="00A15DC1">
        <w:rPr>
          <w:bCs/>
          <w:color w:val="000000" w:themeColor="text1"/>
          <w:sz w:val="22"/>
        </w:rPr>
        <w:t>Phonon band structure</w:t>
      </w:r>
      <w:r w:rsidR="0042489D">
        <w:rPr>
          <w:bCs/>
          <w:color w:val="000000" w:themeColor="text1"/>
          <w:sz w:val="22"/>
        </w:rPr>
        <w:t xml:space="preserve"> at 0 K</w:t>
      </w:r>
      <w:r>
        <w:rPr>
          <w:b/>
          <w:bCs/>
          <w:color w:val="000000" w:themeColor="text1"/>
          <w:sz w:val="22"/>
        </w:rPr>
        <w:t xml:space="preserve"> </w:t>
      </w:r>
      <w:r w:rsidRPr="00A15DC1">
        <w:rPr>
          <w:bCs/>
          <w:color w:val="000000" w:themeColor="text1"/>
          <w:sz w:val="22"/>
        </w:rPr>
        <w:t xml:space="preserve">for </w:t>
      </w:r>
      <w:r w:rsidRPr="00A15DC1">
        <w:rPr>
          <w:color w:val="000000" w:themeColor="text1"/>
          <w:sz w:val="22"/>
        </w:rPr>
        <w:t>Cs</w:t>
      </w:r>
      <w:r w:rsidRPr="00A15DC1">
        <w:rPr>
          <w:color w:val="000000" w:themeColor="text1"/>
          <w:sz w:val="22"/>
          <w:vertAlign w:val="subscript"/>
        </w:rPr>
        <w:t>2</w:t>
      </w:r>
      <w:r w:rsidRPr="00A15DC1">
        <w:rPr>
          <w:color w:val="000000" w:themeColor="text1"/>
          <w:sz w:val="22"/>
        </w:rPr>
        <w:t>AgSbX</w:t>
      </w:r>
      <w:r w:rsidRPr="00A15DC1">
        <w:rPr>
          <w:color w:val="000000" w:themeColor="text1"/>
          <w:sz w:val="22"/>
          <w:vertAlign w:val="subscript"/>
        </w:rPr>
        <w:t>6</w:t>
      </w:r>
      <w:r w:rsidRPr="00A15DC1">
        <w:rPr>
          <w:color w:val="000000" w:themeColor="text1"/>
          <w:sz w:val="22"/>
        </w:rPr>
        <w:t xml:space="preserve"> (</w:t>
      </w:r>
      <w:r w:rsidR="0042489D">
        <w:rPr>
          <w:color w:val="000000" w:themeColor="text1"/>
          <w:sz w:val="22"/>
        </w:rPr>
        <w:t xml:space="preserve">X= </w:t>
      </w:r>
      <w:r w:rsidRPr="00A15DC1">
        <w:rPr>
          <w:color w:val="000000" w:themeColor="text1"/>
          <w:sz w:val="22"/>
        </w:rPr>
        <w:t>Cl, Br, I).</w:t>
      </w:r>
    </w:p>
    <w:p w:rsidR="004133D4" w:rsidRDefault="004133D4" w:rsidP="00DD0A4C">
      <w:pPr>
        <w:jc w:val="both"/>
      </w:pPr>
    </w:p>
    <w:p w:rsidR="00467FA5" w:rsidRDefault="004133D4" w:rsidP="00467FA5">
      <w:pPr>
        <w:jc w:val="center"/>
        <w:rPr>
          <w:sz w:val="22"/>
        </w:rPr>
      </w:pPr>
      <w:r>
        <w:rPr>
          <w:noProof/>
          <w:lang w:eastAsia="en-GB"/>
        </w:rPr>
        <w:drawing>
          <wp:inline distT="0" distB="0" distL="0" distR="0" wp14:anchorId="18E9827B" wp14:editId="513F74A9">
            <wp:extent cx="5731510" cy="1814006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9" t="2954"/>
                    <a:stretch/>
                  </pic:blipFill>
                  <pic:spPr bwMode="auto">
                    <a:xfrm>
                      <a:off x="0" y="0"/>
                      <a:ext cx="5731510" cy="1814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67FA5" w:rsidRDefault="00467FA5" w:rsidP="00467FA5">
      <w:pPr>
        <w:pStyle w:val="Caption"/>
        <w:spacing w:after="0" w:line="360" w:lineRule="auto"/>
        <w:rPr>
          <w:b/>
          <w:bCs/>
          <w:i w:val="0"/>
          <w:iCs w:val="0"/>
          <w:color w:val="000000" w:themeColor="text1"/>
          <w:sz w:val="22"/>
          <w:szCs w:val="22"/>
        </w:rPr>
      </w:pPr>
    </w:p>
    <w:p w:rsidR="00467FA5" w:rsidRDefault="00467FA5" w:rsidP="00467FA5">
      <w:pPr>
        <w:pStyle w:val="Caption"/>
        <w:spacing w:after="0" w:line="360" w:lineRule="auto"/>
        <w:rPr>
          <w:i w:val="0"/>
          <w:iCs w:val="0"/>
          <w:color w:val="000000" w:themeColor="text1"/>
          <w:sz w:val="22"/>
          <w:szCs w:val="22"/>
        </w:rPr>
      </w:pPr>
      <w:r>
        <w:rPr>
          <w:b/>
          <w:bCs/>
          <w:i w:val="0"/>
          <w:iCs w:val="0"/>
          <w:color w:val="000000" w:themeColor="text1"/>
          <w:sz w:val="22"/>
          <w:szCs w:val="22"/>
        </w:rPr>
        <w:t xml:space="preserve">Figure </w:t>
      </w:r>
      <w:r w:rsidR="00A15DC1">
        <w:rPr>
          <w:b/>
          <w:bCs/>
          <w:i w:val="0"/>
          <w:iCs w:val="0"/>
          <w:color w:val="000000" w:themeColor="text1"/>
          <w:sz w:val="22"/>
          <w:szCs w:val="22"/>
        </w:rPr>
        <w:t>S3</w:t>
      </w:r>
      <w:r>
        <w:rPr>
          <w:b/>
          <w:bCs/>
          <w:i w:val="0"/>
          <w:iCs w:val="0"/>
          <w:color w:val="000000" w:themeColor="text1"/>
          <w:sz w:val="22"/>
          <w:szCs w:val="22"/>
        </w:rPr>
        <w:t xml:space="preserve">. </w:t>
      </w:r>
      <w:r>
        <w:rPr>
          <w:i w:val="0"/>
          <w:iCs w:val="0"/>
          <w:color w:val="000000" w:themeColor="text1"/>
          <w:sz w:val="22"/>
          <w:szCs w:val="22"/>
        </w:rPr>
        <w:t>Band structure via HSE06 functional.</w:t>
      </w:r>
    </w:p>
    <w:p w:rsidR="0042489D" w:rsidRPr="0042489D" w:rsidRDefault="0042489D" w:rsidP="0042489D">
      <w:pPr>
        <w:rPr>
          <w:lang w:val="en-US"/>
        </w:rPr>
      </w:pPr>
    </w:p>
    <w:p w:rsidR="00890C31" w:rsidRDefault="00C72442" w:rsidP="00890C31">
      <w:pPr>
        <w:jc w:val="center"/>
      </w:pPr>
      <w:r>
        <w:rPr>
          <w:noProof/>
          <w:lang w:eastAsia="en-GB"/>
        </w:rPr>
        <w:drawing>
          <wp:inline distT="0" distB="0" distL="0" distR="0" wp14:anchorId="0011A148" wp14:editId="3F65098B">
            <wp:extent cx="5731510" cy="1842558"/>
            <wp:effectExtent l="0" t="0" r="2540" b="571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8425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90C31" w:rsidRDefault="00A15DC1" w:rsidP="00890C31">
      <w:pPr>
        <w:jc w:val="center"/>
        <w:rPr>
          <w:color w:val="000000" w:themeColor="text1"/>
          <w:sz w:val="22"/>
        </w:rPr>
      </w:pPr>
      <w:r>
        <w:rPr>
          <w:b/>
          <w:bCs/>
          <w:color w:val="000000" w:themeColor="text1"/>
          <w:sz w:val="22"/>
        </w:rPr>
        <w:t xml:space="preserve">Figure </w:t>
      </w:r>
      <w:r w:rsidRPr="00A15DC1">
        <w:rPr>
          <w:b/>
          <w:bCs/>
          <w:iCs/>
          <w:color w:val="000000" w:themeColor="text1"/>
          <w:sz w:val="22"/>
        </w:rPr>
        <w:t>S4</w:t>
      </w:r>
      <w:r w:rsidRPr="00A15DC1">
        <w:rPr>
          <w:b/>
          <w:bCs/>
          <w:color w:val="000000" w:themeColor="text1"/>
          <w:sz w:val="22"/>
        </w:rPr>
        <w:t>.</w:t>
      </w:r>
      <w:r w:rsidR="00890C31">
        <w:t xml:space="preserve"> HSE </w:t>
      </w:r>
      <w:r w:rsidR="003F43BB">
        <w:t xml:space="preserve">calculated </w:t>
      </w:r>
      <w:r w:rsidR="00890C31">
        <w:t>DOS</w:t>
      </w:r>
      <w:r w:rsidR="003F43BB">
        <w:t xml:space="preserve"> of </w:t>
      </w:r>
      <w:r w:rsidR="003F43BB">
        <w:rPr>
          <w:color w:val="000000" w:themeColor="text1"/>
          <w:sz w:val="22"/>
        </w:rPr>
        <w:t>Cs</w:t>
      </w:r>
      <w:r w:rsidR="003F43BB">
        <w:rPr>
          <w:color w:val="000000" w:themeColor="text1"/>
          <w:sz w:val="22"/>
          <w:vertAlign w:val="subscript"/>
        </w:rPr>
        <w:t>2</w:t>
      </w:r>
      <w:r w:rsidR="003F43BB">
        <w:rPr>
          <w:color w:val="000000" w:themeColor="text1"/>
          <w:sz w:val="22"/>
        </w:rPr>
        <w:t>AgSbX</w:t>
      </w:r>
      <w:r w:rsidR="003F43BB">
        <w:rPr>
          <w:color w:val="000000" w:themeColor="text1"/>
          <w:sz w:val="22"/>
          <w:vertAlign w:val="subscript"/>
        </w:rPr>
        <w:t>6</w:t>
      </w:r>
      <w:r w:rsidR="003F43BB">
        <w:rPr>
          <w:color w:val="000000" w:themeColor="text1"/>
          <w:sz w:val="22"/>
        </w:rPr>
        <w:t xml:space="preserve"> (X=Cl, Br, I).</w:t>
      </w:r>
    </w:p>
    <w:p w:rsidR="0042489D" w:rsidRDefault="0042489D" w:rsidP="00890C31">
      <w:pPr>
        <w:jc w:val="center"/>
      </w:pPr>
    </w:p>
    <w:p w:rsidR="00890C31" w:rsidRPr="00890C31" w:rsidRDefault="00890C31" w:rsidP="00890C31">
      <w:pPr>
        <w:rPr>
          <w:lang w:val="en-US"/>
        </w:rPr>
      </w:pPr>
    </w:p>
    <w:p w:rsidR="00467FA5" w:rsidRPr="007D542A" w:rsidRDefault="00C72442" w:rsidP="007D542A">
      <w:pPr>
        <w:keepNext/>
        <w:spacing w:after="240"/>
        <w:jc w:val="center"/>
        <w:rPr>
          <w:color w:val="5B9BD5" w:themeColor="accent1"/>
          <w:sz w:val="22"/>
        </w:rPr>
      </w:pPr>
      <w:r>
        <w:rPr>
          <w:noProof/>
          <w:lang w:eastAsia="en-GB"/>
        </w:rPr>
        <w:drawing>
          <wp:inline distT="0" distB="0" distL="0" distR="0" wp14:anchorId="34D83194" wp14:editId="64F2CD7C">
            <wp:extent cx="5731510" cy="2594938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60"/>
                    <a:stretch/>
                  </pic:blipFill>
                  <pic:spPr bwMode="auto">
                    <a:xfrm>
                      <a:off x="0" y="0"/>
                      <a:ext cx="5731510" cy="2594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67FA5" w:rsidRDefault="00467FA5" w:rsidP="00467FA5">
      <w:pPr>
        <w:pStyle w:val="Caption"/>
        <w:rPr>
          <w:i w:val="0"/>
          <w:iCs w:val="0"/>
          <w:color w:val="auto"/>
          <w:sz w:val="22"/>
          <w:szCs w:val="22"/>
        </w:rPr>
      </w:pPr>
      <w:r w:rsidRPr="00A15DC1">
        <w:rPr>
          <w:b/>
          <w:bCs/>
          <w:i w:val="0"/>
          <w:iCs w:val="0"/>
          <w:color w:val="auto"/>
          <w:sz w:val="22"/>
          <w:szCs w:val="22"/>
        </w:rPr>
        <w:t xml:space="preserve">Figure </w:t>
      </w:r>
      <w:r w:rsidR="00A15DC1" w:rsidRPr="00A15DC1">
        <w:rPr>
          <w:b/>
          <w:bCs/>
          <w:i w:val="0"/>
          <w:iCs w:val="0"/>
          <w:color w:val="auto"/>
          <w:sz w:val="22"/>
          <w:szCs w:val="22"/>
        </w:rPr>
        <w:t>S</w:t>
      </w:r>
      <w:r w:rsidRPr="00A15DC1">
        <w:rPr>
          <w:b/>
          <w:bCs/>
          <w:i w:val="0"/>
          <w:iCs w:val="0"/>
          <w:color w:val="auto"/>
          <w:sz w:val="22"/>
          <w:szCs w:val="22"/>
        </w:rPr>
        <w:fldChar w:fldCharType="begin"/>
      </w:r>
      <w:r w:rsidRPr="00A15DC1">
        <w:rPr>
          <w:b/>
          <w:bCs/>
          <w:i w:val="0"/>
          <w:iCs w:val="0"/>
          <w:color w:val="auto"/>
          <w:sz w:val="22"/>
          <w:szCs w:val="22"/>
        </w:rPr>
        <w:instrText xml:space="preserve"> SEQ Figure_ \* ARABIC </w:instrText>
      </w:r>
      <w:r w:rsidRPr="00A15DC1">
        <w:rPr>
          <w:b/>
          <w:bCs/>
          <w:i w:val="0"/>
          <w:iCs w:val="0"/>
          <w:color w:val="auto"/>
          <w:sz w:val="22"/>
          <w:szCs w:val="22"/>
        </w:rPr>
        <w:fldChar w:fldCharType="separate"/>
      </w:r>
      <w:r w:rsidRPr="00A15DC1">
        <w:rPr>
          <w:b/>
          <w:bCs/>
          <w:i w:val="0"/>
          <w:iCs w:val="0"/>
          <w:color w:val="auto"/>
          <w:sz w:val="22"/>
          <w:szCs w:val="22"/>
        </w:rPr>
        <w:t>5</w:t>
      </w:r>
      <w:r w:rsidRPr="00A15DC1">
        <w:rPr>
          <w:b/>
          <w:bCs/>
          <w:i w:val="0"/>
          <w:iCs w:val="0"/>
          <w:color w:val="auto"/>
          <w:sz w:val="22"/>
          <w:szCs w:val="22"/>
        </w:rPr>
        <w:fldChar w:fldCharType="end"/>
      </w:r>
      <w:r w:rsidRPr="00A15DC1">
        <w:rPr>
          <w:b/>
          <w:bCs/>
          <w:i w:val="0"/>
          <w:iCs w:val="0"/>
          <w:color w:val="auto"/>
          <w:sz w:val="22"/>
          <w:szCs w:val="22"/>
        </w:rPr>
        <w:t>.</w:t>
      </w:r>
      <w:r w:rsidRPr="00A15DC1">
        <w:rPr>
          <w:color w:val="auto"/>
          <w:sz w:val="22"/>
          <w:szCs w:val="22"/>
        </w:rPr>
        <w:t xml:space="preserve"> </w:t>
      </w:r>
      <w:r w:rsidRPr="00A15DC1">
        <w:rPr>
          <w:i w:val="0"/>
          <w:iCs w:val="0"/>
          <w:color w:val="auto"/>
          <w:sz w:val="22"/>
          <w:szCs w:val="22"/>
        </w:rPr>
        <w:t>Band structure via PBE-SOC.</w:t>
      </w:r>
    </w:p>
    <w:p w:rsidR="004133D4" w:rsidRPr="004133D4" w:rsidRDefault="004133D4" w:rsidP="004133D4">
      <w:pPr>
        <w:rPr>
          <w:lang w:val="en-US"/>
        </w:rPr>
      </w:pPr>
      <w:bookmarkStart w:id="3" w:name="_GoBack"/>
      <w:bookmarkEnd w:id="3"/>
    </w:p>
    <w:p w:rsidR="004B15A8" w:rsidRDefault="00C72442" w:rsidP="004B15A8">
      <w:pPr>
        <w:jc w:val="center"/>
        <w:rPr>
          <w:lang w:val="en-US"/>
        </w:rPr>
      </w:pPr>
      <w:r>
        <w:rPr>
          <w:noProof/>
          <w:lang w:eastAsia="en-GB"/>
        </w:rPr>
        <w:drawing>
          <wp:inline distT="0" distB="0" distL="0" distR="0" wp14:anchorId="4B73B75D" wp14:editId="314E5230">
            <wp:extent cx="5731510" cy="1813554"/>
            <wp:effectExtent l="0" t="0" r="254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8135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B15A8" w:rsidRDefault="004B15A8" w:rsidP="004B15A8"/>
    <w:p w:rsidR="004B15A8" w:rsidRDefault="004B15A8" w:rsidP="004B15A8">
      <w:r w:rsidRPr="00A15DC1">
        <w:rPr>
          <w:b/>
        </w:rPr>
        <w:t>Figure</w:t>
      </w:r>
      <w:r w:rsidR="00A15DC1" w:rsidRPr="00A15DC1">
        <w:rPr>
          <w:b/>
        </w:rPr>
        <w:t xml:space="preserve"> S6</w:t>
      </w:r>
      <w:r>
        <w:t xml:space="preserve">: Calculated DOS of </w:t>
      </w:r>
      <w:r>
        <w:rPr>
          <w:color w:val="000000" w:themeColor="text1"/>
          <w:sz w:val="22"/>
        </w:rPr>
        <w:t>Cs</w:t>
      </w:r>
      <w:r>
        <w:rPr>
          <w:color w:val="000000" w:themeColor="text1"/>
          <w:sz w:val="22"/>
          <w:vertAlign w:val="subscript"/>
        </w:rPr>
        <w:t>2</w:t>
      </w:r>
      <w:r>
        <w:rPr>
          <w:color w:val="000000" w:themeColor="text1"/>
          <w:sz w:val="22"/>
        </w:rPr>
        <w:t>AgSbX</w:t>
      </w:r>
      <w:r>
        <w:rPr>
          <w:color w:val="000000" w:themeColor="text1"/>
          <w:sz w:val="22"/>
          <w:vertAlign w:val="subscript"/>
        </w:rPr>
        <w:t>6</w:t>
      </w:r>
      <w:r>
        <w:rPr>
          <w:color w:val="000000" w:themeColor="text1"/>
          <w:sz w:val="22"/>
        </w:rPr>
        <w:t xml:space="preserve"> (X=Cl, Br, I) using PBE-SOC method.</w:t>
      </w:r>
    </w:p>
    <w:p w:rsidR="004B15A8" w:rsidRPr="004B15A8" w:rsidRDefault="004B15A8" w:rsidP="004B15A8">
      <w:pPr>
        <w:rPr>
          <w:lang w:val="en-US"/>
        </w:rPr>
      </w:pPr>
    </w:p>
    <w:p w:rsidR="00E970C2" w:rsidRDefault="00E970C2" w:rsidP="00DD0A4C">
      <w:pPr>
        <w:jc w:val="both"/>
      </w:pPr>
    </w:p>
    <w:p w:rsidR="00E970C2" w:rsidRDefault="00E970C2" w:rsidP="00DD0A4C">
      <w:pPr>
        <w:jc w:val="both"/>
      </w:pPr>
    </w:p>
    <w:p w:rsidR="00E970C2" w:rsidRPr="00E970C2" w:rsidRDefault="00E970C2" w:rsidP="00E970C2">
      <w:pPr>
        <w:ind w:left="720" w:hanging="720"/>
        <w:jc w:val="both"/>
        <w:rPr>
          <w:rFonts w:cs="Times New Roman"/>
          <w:noProof/>
        </w:rPr>
      </w:pPr>
      <w:r>
        <w:lastRenderedPageBreak/>
        <w:fldChar w:fldCharType="begin"/>
      </w:r>
      <w:r>
        <w:instrText xml:space="preserve"> ADDIN EN.REFLIST </w:instrText>
      </w:r>
      <w:r>
        <w:fldChar w:fldCharType="separate"/>
      </w:r>
      <w:bookmarkStart w:id="4" w:name="_ENREF_1"/>
      <w:r w:rsidRPr="00E970C2">
        <w:rPr>
          <w:rFonts w:cs="Times New Roman"/>
          <w:noProof/>
        </w:rPr>
        <w:t>1.</w:t>
      </w:r>
      <w:r w:rsidRPr="00E970C2">
        <w:rPr>
          <w:rFonts w:cs="Times New Roman"/>
          <w:noProof/>
        </w:rPr>
        <w:tab/>
        <w:t xml:space="preserve">Yu, L.; Zunger, A., Identification of Potential Photovoltaic Absorbers Based on First-Principles&lt;? format?&gt; Spectroscopic Screening of Materials. </w:t>
      </w:r>
      <w:r w:rsidRPr="00E970C2">
        <w:rPr>
          <w:rFonts w:cs="Times New Roman"/>
          <w:i/>
          <w:noProof/>
        </w:rPr>
        <w:t xml:space="preserve">Physical review letters </w:t>
      </w:r>
      <w:r w:rsidRPr="00E970C2">
        <w:rPr>
          <w:rFonts w:cs="Times New Roman"/>
          <w:b/>
          <w:noProof/>
        </w:rPr>
        <w:t>2012,</w:t>
      </w:r>
      <w:r w:rsidRPr="00E970C2">
        <w:rPr>
          <w:rFonts w:cs="Times New Roman"/>
          <w:noProof/>
        </w:rPr>
        <w:t xml:space="preserve"> </w:t>
      </w:r>
      <w:r w:rsidRPr="00E970C2">
        <w:rPr>
          <w:rFonts w:cs="Times New Roman"/>
          <w:i/>
          <w:noProof/>
        </w:rPr>
        <w:t>108</w:t>
      </w:r>
      <w:r w:rsidRPr="00E970C2">
        <w:rPr>
          <w:rFonts w:cs="Times New Roman"/>
          <w:noProof/>
        </w:rPr>
        <w:t xml:space="preserve"> (6), 068701.</w:t>
      </w:r>
      <w:bookmarkEnd w:id="4"/>
    </w:p>
    <w:p w:rsidR="00E970C2" w:rsidRPr="00E970C2" w:rsidRDefault="00E970C2" w:rsidP="00E970C2">
      <w:pPr>
        <w:ind w:left="720" w:hanging="720"/>
        <w:jc w:val="both"/>
        <w:rPr>
          <w:rFonts w:cs="Times New Roman"/>
          <w:noProof/>
        </w:rPr>
      </w:pPr>
      <w:bookmarkStart w:id="5" w:name="_ENREF_2"/>
      <w:r w:rsidRPr="00E970C2">
        <w:rPr>
          <w:rFonts w:cs="Times New Roman"/>
          <w:noProof/>
        </w:rPr>
        <w:t>2.</w:t>
      </w:r>
      <w:r w:rsidRPr="00E970C2">
        <w:rPr>
          <w:rFonts w:cs="Times New Roman"/>
          <w:noProof/>
        </w:rPr>
        <w:tab/>
        <w:t xml:space="preserve">Shockley, W.; Queisser, H., Detailed balance limit of efficiency of p–n junction solar cells. In </w:t>
      </w:r>
      <w:r w:rsidRPr="00E970C2">
        <w:rPr>
          <w:rFonts w:cs="Times New Roman"/>
          <w:i/>
          <w:noProof/>
        </w:rPr>
        <w:t>Renewable energy</w:t>
      </w:r>
      <w:r w:rsidRPr="00E970C2">
        <w:rPr>
          <w:rFonts w:cs="Times New Roman"/>
          <w:noProof/>
        </w:rPr>
        <w:t>, Routledge: 2018; pp Vol2_35-Vol2_54.</w:t>
      </w:r>
      <w:bookmarkEnd w:id="5"/>
    </w:p>
    <w:p w:rsidR="00E970C2" w:rsidRDefault="00E970C2" w:rsidP="00E970C2">
      <w:pPr>
        <w:jc w:val="both"/>
        <w:rPr>
          <w:rFonts w:cs="Times New Roman"/>
          <w:noProof/>
        </w:rPr>
      </w:pPr>
    </w:p>
    <w:p w:rsidR="00DB3609" w:rsidRDefault="00E970C2" w:rsidP="00DD0A4C">
      <w:pPr>
        <w:jc w:val="both"/>
      </w:pPr>
      <w:r>
        <w:fldChar w:fldCharType="end"/>
      </w:r>
    </w:p>
    <w:sectPr w:rsidR="00DB360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B5325" w:rsidRDefault="006B5325" w:rsidP="00DD122E">
      <w:r>
        <w:separator/>
      </w:r>
    </w:p>
  </w:endnote>
  <w:endnote w:type="continuationSeparator" w:id="0">
    <w:p w:rsidR="006B5325" w:rsidRDefault="006B5325" w:rsidP="00DD12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B5325" w:rsidRDefault="006B5325" w:rsidP="00DD122E">
      <w:r>
        <w:separator/>
      </w:r>
    </w:p>
  </w:footnote>
  <w:footnote w:type="continuationSeparator" w:id="0">
    <w:p w:rsidR="006B5325" w:rsidRDefault="006B5325" w:rsidP="00DD122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53C20CC"/>
    <w:multiLevelType w:val="hybridMultilevel"/>
    <w:tmpl w:val="A6860DC2"/>
    <w:lvl w:ilvl="0" w:tplc="0809000F">
      <w:start w:val="1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70" w:hanging="360"/>
      </w:pPr>
    </w:lvl>
    <w:lvl w:ilvl="2" w:tplc="0809001B" w:tentative="1">
      <w:start w:val="1"/>
      <w:numFmt w:val="lowerRoman"/>
      <w:lvlText w:val="%3."/>
      <w:lvlJc w:val="right"/>
      <w:pPr>
        <w:ind w:left="1890" w:hanging="180"/>
      </w:pPr>
    </w:lvl>
    <w:lvl w:ilvl="3" w:tplc="0809000F" w:tentative="1">
      <w:start w:val="1"/>
      <w:numFmt w:val="decimal"/>
      <w:lvlText w:val="%4."/>
      <w:lvlJc w:val="left"/>
      <w:pPr>
        <w:ind w:left="2610" w:hanging="360"/>
      </w:pPr>
    </w:lvl>
    <w:lvl w:ilvl="4" w:tplc="08090019" w:tentative="1">
      <w:start w:val="1"/>
      <w:numFmt w:val="lowerLetter"/>
      <w:lvlText w:val="%5."/>
      <w:lvlJc w:val="left"/>
      <w:pPr>
        <w:ind w:left="3330" w:hanging="360"/>
      </w:pPr>
    </w:lvl>
    <w:lvl w:ilvl="5" w:tplc="0809001B" w:tentative="1">
      <w:start w:val="1"/>
      <w:numFmt w:val="lowerRoman"/>
      <w:lvlText w:val="%6."/>
      <w:lvlJc w:val="right"/>
      <w:pPr>
        <w:ind w:left="4050" w:hanging="180"/>
      </w:pPr>
    </w:lvl>
    <w:lvl w:ilvl="6" w:tplc="0809000F" w:tentative="1">
      <w:start w:val="1"/>
      <w:numFmt w:val="decimal"/>
      <w:lvlText w:val="%7."/>
      <w:lvlJc w:val="left"/>
      <w:pPr>
        <w:ind w:left="4770" w:hanging="360"/>
      </w:pPr>
    </w:lvl>
    <w:lvl w:ilvl="7" w:tplc="08090019" w:tentative="1">
      <w:start w:val="1"/>
      <w:numFmt w:val="lowerLetter"/>
      <w:lvlText w:val="%8."/>
      <w:lvlJc w:val="left"/>
      <w:pPr>
        <w:ind w:left="5490" w:hanging="360"/>
      </w:pPr>
    </w:lvl>
    <w:lvl w:ilvl="8" w:tplc="0809001B" w:tentative="1">
      <w:start w:val="1"/>
      <w:numFmt w:val="lowerRoman"/>
      <w:lvlText w:val="%9."/>
      <w:lvlJc w:val="right"/>
      <w:pPr>
        <w:ind w:left="621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a2MDI2MzczNTE3MjEH8pR0lIJTi4sz8/NACgxrAaDhfEssAAAA"/>
    <w:docVar w:name="EN.InstantFormat" w:val="&lt;ENInstantFormat&gt;&lt;Enabled&gt;1&lt;/Enabled&gt;&lt;ScanUnformatted&gt;1&lt;/ScanUnformatted&gt;&lt;ScanChanges&gt;1&lt;/ScanChanges&gt;&lt;/ENInstantFormat&gt;"/>
    <w:docVar w:name="EN.Layout" w:val="&lt;ENLayout&gt;&lt;Style&gt;ACS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sdxzt5p0er5x5ee5557xv5z35xx09z52pta9&quot;&gt;Asim New Revised&lt;record-ids&gt;&lt;item&gt;77&lt;/item&gt;&lt;item&gt;78&lt;/item&gt;&lt;/record-ids&gt;&lt;/item&gt;&lt;/Libraries&gt;"/>
  </w:docVars>
  <w:rsids>
    <w:rsidRoot w:val="00DB3609"/>
    <w:rsid w:val="001608A9"/>
    <w:rsid w:val="003A05BB"/>
    <w:rsid w:val="003F43BB"/>
    <w:rsid w:val="004133D4"/>
    <w:rsid w:val="0042489D"/>
    <w:rsid w:val="00467FA5"/>
    <w:rsid w:val="004B15A8"/>
    <w:rsid w:val="006B5325"/>
    <w:rsid w:val="007D542A"/>
    <w:rsid w:val="00862331"/>
    <w:rsid w:val="00890C31"/>
    <w:rsid w:val="009D3B79"/>
    <w:rsid w:val="009E77B6"/>
    <w:rsid w:val="00A15DC1"/>
    <w:rsid w:val="00B4613D"/>
    <w:rsid w:val="00C72442"/>
    <w:rsid w:val="00C816CB"/>
    <w:rsid w:val="00DB3609"/>
    <w:rsid w:val="00DD0A4C"/>
    <w:rsid w:val="00DD122E"/>
    <w:rsid w:val="00E970C2"/>
    <w:rsid w:val="00EC04BC"/>
    <w:rsid w:val="00EF3C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4342F83-EE1E-4168-A3DD-20DF7A7AF3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Calibri"/>
        <w:color w:val="000000"/>
        <w:sz w:val="24"/>
        <w:szCs w:val="22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D122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D122E"/>
  </w:style>
  <w:style w:type="paragraph" w:styleId="Footer">
    <w:name w:val="footer"/>
    <w:basedOn w:val="Normal"/>
    <w:link w:val="FooterChar"/>
    <w:uiPriority w:val="99"/>
    <w:unhideWhenUsed/>
    <w:rsid w:val="00DD122E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D122E"/>
  </w:style>
  <w:style w:type="character" w:styleId="Hyperlink">
    <w:name w:val="Hyperlink"/>
    <w:basedOn w:val="DefaultParagraphFont"/>
    <w:uiPriority w:val="99"/>
    <w:unhideWhenUsed/>
    <w:rsid w:val="00E970C2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3A05BB"/>
    <w:pPr>
      <w:ind w:left="720"/>
      <w:contextualSpacing/>
    </w:pPr>
  </w:style>
  <w:style w:type="paragraph" w:styleId="Caption">
    <w:name w:val="caption"/>
    <w:basedOn w:val="Normal"/>
    <w:next w:val="Normal"/>
    <w:uiPriority w:val="35"/>
    <w:unhideWhenUsed/>
    <w:qFormat/>
    <w:rsid w:val="001608A9"/>
    <w:pPr>
      <w:spacing w:after="200"/>
    </w:pPr>
    <w:rPr>
      <w:rFonts w:cs="Times New Roman"/>
      <w:i/>
      <w:iCs/>
      <w:color w:val="44546A" w:themeColor="text2"/>
      <w:sz w:val="18"/>
      <w:szCs w:val="1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hyperlink" Target="https://www.sciencedirect.com/topics/engineering/boltzmanns-constant" TargetMode="Externa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</TotalTime>
  <Pages>5</Pages>
  <Words>754</Words>
  <Characters>4301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Faizan</dc:creator>
  <cp:keywords/>
  <dc:description/>
  <cp:lastModifiedBy>TA-Alrebdi</cp:lastModifiedBy>
  <cp:revision>8</cp:revision>
  <dcterms:created xsi:type="dcterms:W3CDTF">2025-01-20T09:09:00Z</dcterms:created>
  <dcterms:modified xsi:type="dcterms:W3CDTF">2025-01-26T17:38:00Z</dcterms:modified>
</cp:coreProperties>
</file>