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A7EDF" w14:textId="77777777" w:rsidR="00EE6C38" w:rsidRDefault="00EE6C38" w:rsidP="00EE6C38">
      <w:pPr>
        <w:spacing w:line="480" w:lineRule="auto"/>
        <w:rPr>
          <w:rFonts w:ascii="Times New Roman" w:eastAsia="DengXian" w:hAnsi="Times New Roman" w:cs="Times New Roman"/>
          <w:sz w:val="24"/>
          <w:szCs w:val="24"/>
        </w:rPr>
      </w:pPr>
      <w:r w:rsidRPr="0022065A">
        <w:rPr>
          <w:rFonts w:ascii="Times New Roman" w:eastAsia="DengXian" w:hAnsi="Times New Roman" w:cs="Times New Roman"/>
          <w:b/>
          <w:sz w:val="24"/>
          <w:szCs w:val="24"/>
        </w:rPr>
        <w:t>Supplementary Figure 1.</w:t>
      </w:r>
      <w:r>
        <w:rPr>
          <w:rFonts w:ascii="Times New Roman" w:eastAsia="DengXian" w:hAnsi="Times New Roman" w:cs="Times New Roman"/>
          <w:sz w:val="24"/>
          <w:szCs w:val="24"/>
        </w:rPr>
        <w:t xml:space="preserve"> </w:t>
      </w:r>
      <w:r w:rsidRPr="006F1413">
        <w:rPr>
          <w:rFonts w:ascii="Times New Roman" w:eastAsia="DengXian" w:hAnsi="Times New Roman" w:cs="Times New Roman"/>
          <w:sz w:val="24"/>
          <w:szCs w:val="24"/>
        </w:rPr>
        <w:t>The inf</w:t>
      </w:r>
      <w:r w:rsidRPr="006607C1">
        <w:rPr>
          <w:rFonts w:ascii="Times New Roman" w:eastAsia="DengXian" w:hAnsi="Times New Roman" w:cs="Times New Roman"/>
          <w:sz w:val="24"/>
          <w:szCs w:val="24"/>
        </w:rPr>
        <w:t xml:space="preserve">luence of dietary methionine restriction on symptoms in C57BL/6 </w:t>
      </w:r>
      <w:bookmarkStart w:id="0" w:name="_Hlk182298429"/>
      <w:r w:rsidRPr="00793420">
        <w:rPr>
          <w:rFonts w:ascii="Times New Roman" w:eastAsia="DengXian" w:hAnsi="Times New Roman" w:cs="Times New Roman"/>
          <w:sz w:val="24"/>
          <w:szCs w:val="24"/>
        </w:rPr>
        <w:t>adolescent</w:t>
      </w:r>
      <w:bookmarkEnd w:id="0"/>
      <w:r w:rsidRPr="006607C1">
        <w:rPr>
          <w:rFonts w:ascii="Times New Roman" w:eastAsia="DengXian" w:hAnsi="Times New Roman" w:cs="Times New Roman"/>
          <w:sz w:val="24"/>
          <w:szCs w:val="24"/>
        </w:rPr>
        <w:t xml:space="preserve"> mice</w:t>
      </w:r>
      <w:r>
        <w:rPr>
          <w:rFonts w:ascii="Times New Roman" w:eastAsia="DengXian" w:hAnsi="Times New Roman" w:cs="Times New Roman"/>
          <w:sz w:val="24"/>
          <w:szCs w:val="24"/>
        </w:rPr>
        <w:t>. (A)</w:t>
      </w:r>
      <w:r w:rsidRPr="00B3350A">
        <w:t xml:space="preserve"> </w:t>
      </w:r>
      <w:r w:rsidRPr="00B3350A">
        <w:rPr>
          <w:rFonts w:ascii="Times New Roman" w:eastAsia="DengXian" w:hAnsi="Times New Roman" w:cs="Times New Roman"/>
          <w:sz w:val="24"/>
          <w:szCs w:val="24"/>
        </w:rPr>
        <w:t xml:space="preserve">Experimental protocol for dietary methionine restriction in </w:t>
      </w:r>
      <w:r w:rsidRPr="00793420">
        <w:rPr>
          <w:rFonts w:ascii="Times New Roman" w:eastAsia="DengXian" w:hAnsi="Times New Roman" w:cs="Times New Roman"/>
          <w:sz w:val="24"/>
          <w:szCs w:val="24"/>
        </w:rPr>
        <w:t>adolescent</w:t>
      </w:r>
      <w:r w:rsidRPr="00B3350A">
        <w:rPr>
          <w:rFonts w:ascii="Times New Roman" w:eastAsia="DengXian" w:hAnsi="Times New Roman" w:cs="Times New Roman"/>
          <w:sz w:val="24"/>
          <w:szCs w:val="24"/>
        </w:rPr>
        <w:t xml:space="preserve"> mice.</w:t>
      </w:r>
      <w:r>
        <w:rPr>
          <w:rFonts w:ascii="Times New Roman" w:eastAsia="DengXian" w:hAnsi="Times New Roman" w:cs="Times New Roman"/>
          <w:sz w:val="24"/>
          <w:szCs w:val="24"/>
        </w:rPr>
        <w:t xml:space="preserve"> (B) </w:t>
      </w:r>
      <w:r w:rsidRPr="00876156">
        <w:rPr>
          <w:rFonts w:ascii="Times New Roman" w:eastAsia="DengXian" w:hAnsi="Times New Roman" w:cs="Times New Roman"/>
          <w:sz w:val="24"/>
          <w:szCs w:val="24"/>
        </w:rPr>
        <w:t>Weight of mice.</w:t>
      </w:r>
      <w:r>
        <w:rPr>
          <w:rFonts w:ascii="Times New Roman" w:eastAsia="DengXian" w:hAnsi="Times New Roman" w:cs="Times New Roman"/>
          <w:sz w:val="24"/>
          <w:szCs w:val="24"/>
        </w:rPr>
        <w:t xml:space="preserve"> (C) </w:t>
      </w:r>
      <w:r w:rsidRPr="00D458CB">
        <w:rPr>
          <w:rFonts w:ascii="Times New Roman" w:eastAsia="DengXian" w:hAnsi="Times New Roman" w:cs="Times New Roman"/>
          <w:sz w:val="24"/>
          <w:szCs w:val="24"/>
        </w:rPr>
        <w:t>The difference between the body weight of the mice on the last day and the body weight on the first day.</w:t>
      </w:r>
      <w:r>
        <w:rPr>
          <w:rFonts w:ascii="Times New Roman" w:eastAsia="DengXian" w:hAnsi="Times New Roman" w:cs="Times New Roman"/>
          <w:sz w:val="24"/>
          <w:szCs w:val="24"/>
        </w:rPr>
        <w:t xml:space="preserve"> (D)</w:t>
      </w:r>
      <w:r w:rsidRPr="00BD6B84">
        <w:t xml:space="preserve"> </w:t>
      </w:r>
      <w:r>
        <w:rPr>
          <w:rFonts w:ascii="Times New Roman" w:eastAsia="DengXian" w:hAnsi="Times New Roman" w:cs="Times New Roman"/>
          <w:sz w:val="24"/>
          <w:szCs w:val="24"/>
        </w:rPr>
        <w:t>W</w:t>
      </w:r>
      <w:r w:rsidRPr="00BD6B84">
        <w:rPr>
          <w:rFonts w:ascii="Times New Roman" w:eastAsia="DengXian" w:hAnsi="Times New Roman" w:cs="Times New Roman"/>
          <w:sz w:val="24"/>
          <w:szCs w:val="24"/>
        </w:rPr>
        <w:t>ater intake of mice</w:t>
      </w:r>
      <w:r>
        <w:rPr>
          <w:rFonts w:ascii="Times New Roman" w:eastAsia="DengXian" w:hAnsi="Times New Roman" w:cs="Times New Roman"/>
          <w:sz w:val="24"/>
          <w:szCs w:val="24"/>
        </w:rPr>
        <w:t>. (E) Average daily water consumption per mouse. (F)</w:t>
      </w:r>
      <w:r w:rsidRPr="00601DCE">
        <w:t xml:space="preserve"> </w:t>
      </w:r>
      <w:r>
        <w:rPr>
          <w:rFonts w:ascii="Times New Roman" w:eastAsia="DengXian" w:hAnsi="Times New Roman" w:cs="Times New Roman"/>
          <w:sz w:val="24"/>
          <w:szCs w:val="24"/>
        </w:rPr>
        <w:t>Food</w:t>
      </w:r>
      <w:r w:rsidRPr="00601DCE">
        <w:rPr>
          <w:rFonts w:ascii="Times New Roman" w:eastAsia="DengXian" w:hAnsi="Times New Roman" w:cs="Times New Roman"/>
          <w:sz w:val="24"/>
          <w:szCs w:val="24"/>
        </w:rPr>
        <w:t xml:space="preserve"> intake of mice.</w:t>
      </w:r>
      <w:r>
        <w:rPr>
          <w:rFonts w:ascii="Times New Roman" w:eastAsia="DengXian" w:hAnsi="Times New Roman" w:cs="Times New Roman"/>
          <w:sz w:val="24"/>
          <w:szCs w:val="24"/>
        </w:rPr>
        <w:t xml:space="preserve"> (G) </w:t>
      </w:r>
      <w:r w:rsidRPr="00881D78">
        <w:rPr>
          <w:rFonts w:ascii="Times New Roman" w:eastAsia="DengXian" w:hAnsi="Times New Roman" w:cs="Times New Roman"/>
          <w:sz w:val="24"/>
          <w:szCs w:val="24"/>
        </w:rPr>
        <w:t xml:space="preserve">Average daily </w:t>
      </w:r>
      <w:r>
        <w:rPr>
          <w:rFonts w:ascii="Times New Roman" w:eastAsia="DengXian" w:hAnsi="Times New Roman" w:cs="Times New Roman"/>
          <w:sz w:val="24"/>
          <w:szCs w:val="24"/>
        </w:rPr>
        <w:t>food</w:t>
      </w:r>
      <w:r w:rsidRPr="00881D78">
        <w:rPr>
          <w:rFonts w:ascii="Times New Roman" w:eastAsia="DengXian" w:hAnsi="Times New Roman" w:cs="Times New Roman"/>
          <w:sz w:val="24"/>
          <w:szCs w:val="24"/>
        </w:rPr>
        <w:t xml:space="preserve"> consumption per mouse.</w:t>
      </w:r>
      <w:r>
        <w:rPr>
          <w:rFonts w:ascii="Times New Roman" w:eastAsia="DengXian" w:hAnsi="Times New Roman" w:cs="Times New Roman"/>
          <w:sz w:val="24"/>
          <w:szCs w:val="24"/>
        </w:rPr>
        <w:t xml:space="preserve"> (H) </w:t>
      </w:r>
      <w:r w:rsidRPr="002356D1">
        <w:rPr>
          <w:rFonts w:ascii="Times New Roman" w:eastAsia="DengXian" w:hAnsi="Times New Roman" w:cs="Times New Roman"/>
          <w:sz w:val="24"/>
          <w:szCs w:val="24"/>
        </w:rPr>
        <w:t xml:space="preserve">Difference between body temperature at the second hour after gluten </w:t>
      </w:r>
      <w:r w:rsidRPr="00BE60B0">
        <w:rPr>
          <w:rFonts w:ascii="Times New Roman" w:eastAsia="DengXian" w:hAnsi="Times New Roman" w:cs="Times New Roman"/>
          <w:sz w:val="24"/>
          <w:szCs w:val="24"/>
        </w:rPr>
        <w:t>challenge</w:t>
      </w:r>
      <w:r w:rsidRPr="002356D1">
        <w:rPr>
          <w:rFonts w:ascii="Times New Roman" w:eastAsia="DengXian" w:hAnsi="Times New Roman" w:cs="Times New Roman"/>
          <w:sz w:val="24"/>
          <w:szCs w:val="24"/>
        </w:rPr>
        <w:t xml:space="preserve"> and </w:t>
      </w:r>
      <w:r>
        <w:rPr>
          <w:rFonts w:ascii="Times New Roman" w:eastAsia="DengXian" w:hAnsi="Times New Roman" w:cs="Times New Roman"/>
          <w:sz w:val="24"/>
          <w:szCs w:val="24"/>
        </w:rPr>
        <w:t xml:space="preserve">the </w:t>
      </w:r>
      <w:r w:rsidRPr="002356D1">
        <w:rPr>
          <w:rFonts w:ascii="Times New Roman" w:eastAsia="DengXian" w:hAnsi="Times New Roman" w:cs="Times New Roman"/>
          <w:sz w:val="24"/>
          <w:szCs w:val="24"/>
        </w:rPr>
        <w:t xml:space="preserve">initial body temperature </w:t>
      </w:r>
      <w:r>
        <w:rPr>
          <w:rFonts w:ascii="Times New Roman" w:eastAsia="DengXian" w:hAnsi="Times New Roman" w:cs="Times New Roman"/>
          <w:sz w:val="24"/>
          <w:szCs w:val="24"/>
        </w:rPr>
        <w:t>of</w:t>
      </w:r>
      <w:r w:rsidRPr="002356D1">
        <w:rPr>
          <w:rFonts w:ascii="Times New Roman" w:eastAsia="DengXian" w:hAnsi="Times New Roman" w:cs="Times New Roman"/>
          <w:sz w:val="24"/>
          <w:szCs w:val="24"/>
        </w:rPr>
        <w:t xml:space="preserve"> mice</w:t>
      </w:r>
      <w:r>
        <w:rPr>
          <w:rFonts w:ascii="Times New Roman" w:eastAsia="DengXian" w:hAnsi="Times New Roman" w:cs="Times New Roman"/>
          <w:sz w:val="24"/>
          <w:szCs w:val="24"/>
        </w:rPr>
        <w:t xml:space="preserve">. (I) </w:t>
      </w:r>
      <w:r w:rsidRPr="00F07B91">
        <w:rPr>
          <w:rFonts w:ascii="Times New Roman" w:eastAsia="DengXian" w:hAnsi="Times New Roman" w:cs="Times New Roman"/>
          <w:sz w:val="24"/>
          <w:szCs w:val="24"/>
        </w:rPr>
        <w:t>Mice symptom score</w:t>
      </w:r>
      <w:r>
        <w:rPr>
          <w:rFonts w:ascii="Times New Roman" w:eastAsia="DengXian" w:hAnsi="Times New Roman" w:cs="Times New Roman"/>
          <w:sz w:val="24"/>
          <w:szCs w:val="24"/>
        </w:rPr>
        <w:t xml:space="preserve">. (J) Number of scratches. (K) </w:t>
      </w:r>
      <w:r w:rsidRPr="000C3E1F">
        <w:rPr>
          <w:rFonts w:ascii="Times New Roman" w:eastAsia="DengXian" w:hAnsi="Times New Roman" w:cs="Times New Roman"/>
          <w:sz w:val="24"/>
          <w:szCs w:val="24"/>
        </w:rPr>
        <w:t>Mice behavioral observation score</w:t>
      </w:r>
      <w:r>
        <w:rPr>
          <w:rFonts w:ascii="Times New Roman" w:eastAsia="DengXian" w:hAnsi="Times New Roman" w:cs="Times New Roman"/>
          <w:sz w:val="24"/>
          <w:szCs w:val="24"/>
        </w:rPr>
        <w:t xml:space="preserve">. (L) </w:t>
      </w:r>
      <w:r w:rsidRPr="002C2DA2">
        <w:rPr>
          <w:rFonts w:ascii="Times New Roman" w:eastAsia="DengXian" w:hAnsi="Times New Roman" w:cs="Times New Roman"/>
          <w:sz w:val="24"/>
          <w:szCs w:val="24"/>
        </w:rPr>
        <w:t>Mice fecal score</w:t>
      </w:r>
      <w:r>
        <w:rPr>
          <w:rFonts w:ascii="Times New Roman" w:eastAsia="DengXian" w:hAnsi="Times New Roman" w:cs="Times New Roman"/>
          <w:sz w:val="24"/>
          <w:szCs w:val="24"/>
        </w:rPr>
        <w:t>.</w:t>
      </w:r>
      <w:r w:rsidRPr="00C3210E">
        <w:t xml:space="preserve"> </w:t>
      </w:r>
      <w:r w:rsidRPr="00C3210E">
        <w:rPr>
          <w:rFonts w:ascii="Times New Roman" w:eastAsia="DengXian" w:hAnsi="Times New Roman" w:cs="Times New Roman"/>
          <w:i/>
          <w:sz w:val="24"/>
          <w:szCs w:val="24"/>
        </w:rPr>
        <w:t>*P &lt; 0.05</w:t>
      </w:r>
      <w:r w:rsidRPr="00C3210E">
        <w:rPr>
          <w:rFonts w:ascii="Times New Roman" w:eastAsia="DengXian" w:hAnsi="Times New Roman" w:cs="Times New Roman"/>
          <w:sz w:val="24"/>
          <w:szCs w:val="24"/>
        </w:rPr>
        <w:t xml:space="preserve">; </w:t>
      </w:r>
      <w:r w:rsidRPr="00DB5D6F">
        <w:rPr>
          <w:rFonts w:ascii="Times New Roman" w:eastAsia="DengXian" w:hAnsi="Times New Roman" w:cs="Times New Roman"/>
          <w:i/>
          <w:sz w:val="24"/>
          <w:szCs w:val="24"/>
        </w:rPr>
        <w:t>**P &lt; 0.01</w:t>
      </w:r>
      <w:r w:rsidRPr="00C3210E">
        <w:rPr>
          <w:rFonts w:ascii="Times New Roman" w:eastAsia="DengXian" w:hAnsi="Times New Roman" w:cs="Times New Roman"/>
          <w:sz w:val="24"/>
          <w:szCs w:val="24"/>
        </w:rPr>
        <w:t xml:space="preserve">; </w:t>
      </w:r>
      <w:r w:rsidRPr="00DB5D6F">
        <w:rPr>
          <w:rFonts w:ascii="Times New Roman" w:eastAsia="DengXian" w:hAnsi="Times New Roman" w:cs="Times New Roman"/>
          <w:i/>
          <w:sz w:val="24"/>
          <w:szCs w:val="24"/>
        </w:rPr>
        <w:t>***P &lt; 0.001</w:t>
      </w:r>
      <w:r w:rsidRPr="00C3210E">
        <w:rPr>
          <w:rFonts w:ascii="Times New Roman" w:eastAsia="DengXian" w:hAnsi="Times New Roman" w:cs="Times New Roman"/>
          <w:sz w:val="24"/>
          <w:szCs w:val="24"/>
        </w:rPr>
        <w:t>.</w:t>
      </w:r>
    </w:p>
    <w:p w14:paraId="58920F58" w14:textId="77777777" w:rsidR="00EE6C38" w:rsidRDefault="00EE6C38" w:rsidP="00EE6C38">
      <w:pPr>
        <w:spacing w:line="480" w:lineRule="auto"/>
        <w:rPr>
          <w:rFonts w:ascii="Times New Roman" w:eastAsia="DengXian" w:hAnsi="Times New Roman" w:cs="Times New Roman"/>
          <w:sz w:val="24"/>
          <w:szCs w:val="24"/>
        </w:rPr>
      </w:pPr>
      <w:r w:rsidRPr="0022065A">
        <w:rPr>
          <w:rFonts w:ascii="Times New Roman" w:eastAsia="DengXian" w:hAnsi="Times New Roman" w:cs="Times New Roman"/>
          <w:b/>
          <w:sz w:val="24"/>
          <w:szCs w:val="24"/>
        </w:rPr>
        <w:t xml:space="preserve">Supplementary Figure </w:t>
      </w:r>
      <w:r>
        <w:rPr>
          <w:rFonts w:ascii="Times New Roman" w:eastAsia="DengXian" w:hAnsi="Times New Roman" w:cs="Times New Roman"/>
          <w:b/>
          <w:sz w:val="24"/>
          <w:szCs w:val="24"/>
        </w:rPr>
        <w:t>2</w:t>
      </w:r>
      <w:r w:rsidRPr="0022065A">
        <w:rPr>
          <w:rFonts w:ascii="Times New Roman" w:eastAsia="DengXian" w:hAnsi="Times New Roman" w:cs="Times New Roman"/>
          <w:b/>
          <w:sz w:val="24"/>
          <w:szCs w:val="24"/>
        </w:rPr>
        <w:t>.</w:t>
      </w:r>
      <w:r>
        <w:rPr>
          <w:rFonts w:ascii="Times New Roman" w:eastAsia="DengXian" w:hAnsi="Times New Roman" w:cs="Times New Roman"/>
          <w:sz w:val="24"/>
          <w:szCs w:val="24"/>
        </w:rPr>
        <w:t xml:space="preserve"> </w:t>
      </w:r>
      <w:r w:rsidRPr="00A0788E">
        <w:rPr>
          <w:rFonts w:ascii="Times New Roman" w:eastAsia="DengXian" w:hAnsi="Times New Roman" w:cs="Times New Roman"/>
          <w:sz w:val="24"/>
          <w:szCs w:val="24"/>
        </w:rPr>
        <w:t>The effects of dietary methionine restriction on small intestine (including duodenum, jejunum, and ileum)</w:t>
      </w:r>
      <w:r>
        <w:rPr>
          <w:rFonts w:ascii="Times New Roman" w:eastAsia="DengXian" w:hAnsi="Times New Roman" w:cs="Times New Roman"/>
          <w:sz w:val="24"/>
          <w:szCs w:val="24"/>
        </w:rPr>
        <w:t xml:space="preserve"> </w:t>
      </w:r>
      <w:r w:rsidRPr="00A0788E">
        <w:rPr>
          <w:rFonts w:ascii="Times New Roman" w:eastAsia="DengXian" w:hAnsi="Times New Roman" w:cs="Times New Roman"/>
          <w:sz w:val="24"/>
          <w:szCs w:val="24"/>
        </w:rPr>
        <w:t>damage in adolescent mice.</w:t>
      </w:r>
    </w:p>
    <w:p w14:paraId="7663971B" w14:textId="77777777" w:rsidR="00EE6C38" w:rsidRDefault="00EE6C38" w:rsidP="00EE6C38">
      <w:pPr>
        <w:spacing w:line="480" w:lineRule="auto"/>
        <w:rPr>
          <w:rFonts w:ascii="Times New Roman" w:eastAsia="DengXian" w:hAnsi="Times New Roman" w:cs="Times New Roman"/>
          <w:sz w:val="24"/>
          <w:szCs w:val="24"/>
        </w:rPr>
      </w:pPr>
      <w:r w:rsidRPr="0022065A">
        <w:rPr>
          <w:rFonts w:ascii="Times New Roman" w:eastAsia="DengXian" w:hAnsi="Times New Roman" w:cs="Times New Roman"/>
          <w:b/>
          <w:sz w:val="24"/>
          <w:szCs w:val="24"/>
        </w:rPr>
        <w:t xml:space="preserve">Supplementary Figure </w:t>
      </w:r>
      <w:r>
        <w:rPr>
          <w:rFonts w:ascii="Times New Roman" w:eastAsia="DengXian" w:hAnsi="Times New Roman" w:cs="Times New Roman"/>
          <w:b/>
          <w:sz w:val="24"/>
          <w:szCs w:val="24"/>
        </w:rPr>
        <w:t>3</w:t>
      </w:r>
      <w:r w:rsidRPr="0022065A">
        <w:rPr>
          <w:rFonts w:ascii="Times New Roman" w:eastAsia="DengXian" w:hAnsi="Times New Roman" w:cs="Times New Roman"/>
          <w:b/>
          <w:sz w:val="24"/>
          <w:szCs w:val="24"/>
        </w:rPr>
        <w:t>.</w:t>
      </w:r>
      <w:r>
        <w:rPr>
          <w:rFonts w:ascii="Times New Roman" w:eastAsia="DengXian" w:hAnsi="Times New Roman" w:cs="Times New Roman"/>
          <w:sz w:val="24"/>
          <w:szCs w:val="24"/>
        </w:rPr>
        <w:t xml:space="preserve"> </w:t>
      </w:r>
      <w:r w:rsidRPr="00AA3CBA">
        <w:rPr>
          <w:rFonts w:ascii="Times New Roman" w:eastAsia="DengXian" w:hAnsi="Times New Roman" w:cs="Times New Roman"/>
          <w:sz w:val="24"/>
          <w:szCs w:val="24"/>
        </w:rPr>
        <w:t>Influence of dietary methionine restriction on the intestinal flora of mice at phylum level.</w:t>
      </w:r>
      <w:r>
        <w:rPr>
          <w:rFonts w:ascii="Times New Roman" w:eastAsia="DengXian" w:hAnsi="Times New Roman" w:cs="Times New Roman"/>
          <w:sz w:val="24"/>
          <w:szCs w:val="24"/>
        </w:rPr>
        <w:t xml:space="preserve"> (A) </w:t>
      </w:r>
      <w:r w:rsidRPr="00D369A5">
        <w:rPr>
          <w:rFonts w:ascii="Times New Roman" w:eastAsia="DengXian" w:hAnsi="Times New Roman" w:cs="Times New Roman"/>
          <w:sz w:val="24"/>
          <w:szCs w:val="24"/>
        </w:rPr>
        <w:t>The Alpha Diversity</w:t>
      </w:r>
      <w:r>
        <w:rPr>
          <w:rFonts w:ascii="Times New Roman" w:eastAsia="DengXian" w:hAnsi="Times New Roman" w:cs="Times New Roman"/>
          <w:sz w:val="24"/>
          <w:szCs w:val="24"/>
        </w:rPr>
        <w:t xml:space="preserve"> </w:t>
      </w:r>
      <w:r w:rsidRPr="00D369A5">
        <w:rPr>
          <w:rFonts w:ascii="Times New Roman" w:eastAsia="DengXian" w:hAnsi="Times New Roman" w:cs="Times New Roman"/>
          <w:sz w:val="24"/>
          <w:szCs w:val="24"/>
        </w:rPr>
        <w:t>analysis</w:t>
      </w:r>
      <w:r>
        <w:rPr>
          <w:rFonts w:ascii="Times New Roman" w:eastAsia="DengXian" w:hAnsi="Times New Roman" w:cs="Times New Roman"/>
          <w:sz w:val="24"/>
          <w:szCs w:val="24"/>
        </w:rPr>
        <w:t>. (B) The B</w:t>
      </w:r>
      <w:r w:rsidRPr="00D369A5">
        <w:rPr>
          <w:rFonts w:ascii="Times New Roman" w:eastAsia="DengXian" w:hAnsi="Times New Roman" w:cs="Times New Roman"/>
          <w:sz w:val="24"/>
          <w:szCs w:val="24"/>
        </w:rPr>
        <w:t xml:space="preserve">eta </w:t>
      </w:r>
      <w:r>
        <w:rPr>
          <w:rFonts w:ascii="Times New Roman" w:eastAsia="DengXian" w:hAnsi="Times New Roman" w:cs="Times New Roman"/>
          <w:sz w:val="24"/>
          <w:szCs w:val="24"/>
        </w:rPr>
        <w:t>D</w:t>
      </w:r>
      <w:r w:rsidRPr="00D369A5">
        <w:rPr>
          <w:rFonts w:ascii="Times New Roman" w:eastAsia="DengXian" w:hAnsi="Times New Roman" w:cs="Times New Roman"/>
          <w:sz w:val="24"/>
          <w:szCs w:val="24"/>
        </w:rPr>
        <w:t>iversity analysis</w:t>
      </w:r>
      <w:r>
        <w:rPr>
          <w:rFonts w:ascii="Times New Roman" w:eastAsia="DengXian" w:hAnsi="Times New Roman" w:cs="Times New Roman"/>
          <w:sz w:val="24"/>
          <w:szCs w:val="24"/>
        </w:rPr>
        <w:t xml:space="preserve">. (C) </w:t>
      </w:r>
      <w:r w:rsidRPr="00BA0FEB">
        <w:rPr>
          <w:rFonts w:ascii="Times New Roman" w:eastAsia="DengXian" w:hAnsi="Times New Roman" w:cs="Times New Roman"/>
          <w:sz w:val="24"/>
          <w:szCs w:val="24"/>
        </w:rPr>
        <w:t>Species difference analysis at the phylum level.</w:t>
      </w:r>
      <w:r>
        <w:rPr>
          <w:rFonts w:ascii="Times New Roman" w:eastAsia="DengXian" w:hAnsi="Times New Roman" w:cs="Times New Roman"/>
          <w:sz w:val="24"/>
          <w:szCs w:val="24"/>
        </w:rPr>
        <w:t xml:space="preserve"> (D) </w:t>
      </w:r>
      <w:r w:rsidRPr="00F70D37">
        <w:rPr>
          <w:rFonts w:ascii="Times New Roman" w:eastAsia="DengXian" w:hAnsi="Times New Roman" w:cs="Times New Roman"/>
          <w:sz w:val="24"/>
          <w:szCs w:val="24"/>
        </w:rPr>
        <w:t>Venn diagram</w:t>
      </w:r>
      <w:r w:rsidRPr="007A0FF0">
        <w:rPr>
          <w:rFonts w:ascii="Times New Roman" w:eastAsia="DengXian" w:hAnsi="Times New Roman" w:cs="Times New Roman"/>
          <w:sz w:val="24"/>
          <w:szCs w:val="24"/>
        </w:rPr>
        <w:t xml:space="preserve"> of the number </w:t>
      </w:r>
      <w:r w:rsidRPr="00F70D37">
        <w:rPr>
          <w:rFonts w:ascii="Times New Roman" w:eastAsia="DengXian" w:hAnsi="Times New Roman" w:cs="Times New Roman"/>
          <w:sz w:val="24"/>
          <w:szCs w:val="24"/>
        </w:rPr>
        <w:t>of species differences</w:t>
      </w:r>
      <w:r>
        <w:rPr>
          <w:rFonts w:ascii="Times New Roman" w:eastAsia="DengXian" w:hAnsi="Times New Roman" w:cs="Times New Roman"/>
          <w:sz w:val="24"/>
          <w:szCs w:val="24"/>
        </w:rPr>
        <w:t xml:space="preserve"> </w:t>
      </w:r>
      <w:r w:rsidRPr="00F70D37">
        <w:rPr>
          <w:rFonts w:ascii="Times New Roman" w:eastAsia="DengXian" w:hAnsi="Times New Roman" w:cs="Times New Roman"/>
          <w:sz w:val="24"/>
          <w:szCs w:val="24"/>
        </w:rPr>
        <w:t>at the species level.</w:t>
      </w:r>
      <w:r w:rsidRPr="00047540">
        <w:rPr>
          <w:rFonts w:ascii="Times New Roman" w:eastAsia="DengXian" w:hAnsi="Times New Roman" w:cs="Times New Roman"/>
          <w:i/>
          <w:sz w:val="24"/>
          <w:szCs w:val="24"/>
        </w:rPr>
        <w:t xml:space="preserve"> </w:t>
      </w:r>
      <w:r w:rsidRPr="00C3210E">
        <w:rPr>
          <w:rFonts w:ascii="Times New Roman" w:eastAsia="DengXian" w:hAnsi="Times New Roman" w:cs="Times New Roman"/>
          <w:i/>
          <w:sz w:val="24"/>
          <w:szCs w:val="24"/>
        </w:rPr>
        <w:t>*P &lt; 0.05</w:t>
      </w:r>
      <w:r w:rsidRPr="00C3210E">
        <w:rPr>
          <w:rFonts w:ascii="Times New Roman" w:eastAsia="DengXian" w:hAnsi="Times New Roman" w:cs="Times New Roman"/>
          <w:sz w:val="24"/>
          <w:szCs w:val="24"/>
        </w:rPr>
        <w:t xml:space="preserve">; </w:t>
      </w:r>
      <w:r w:rsidRPr="00DB5D6F">
        <w:rPr>
          <w:rFonts w:ascii="Times New Roman" w:eastAsia="DengXian" w:hAnsi="Times New Roman" w:cs="Times New Roman"/>
          <w:i/>
          <w:sz w:val="24"/>
          <w:szCs w:val="24"/>
        </w:rPr>
        <w:t>**P &lt; 0.01</w:t>
      </w:r>
      <w:r w:rsidRPr="00C3210E">
        <w:rPr>
          <w:rFonts w:ascii="Times New Roman" w:eastAsia="DengXian" w:hAnsi="Times New Roman" w:cs="Times New Roman"/>
          <w:sz w:val="24"/>
          <w:szCs w:val="24"/>
        </w:rPr>
        <w:t xml:space="preserve">; </w:t>
      </w:r>
      <w:r w:rsidRPr="00DB5D6F">
        <w:rPr>
          <w:rFonts w:ascii="Times New Roman" w:eastAsia="DengXian" w:hAnsi="Times New Roman" w:cs="Times New Roman"/>
          <w:i/>
          <w:sz w:val="24"/>
          <w:szCs w:val="24"/>
        </w:rPr>
        <w:t>***P &lt; 0.001</w:t>
      </w:r>
      <w:r w:rsidRPr="00C3210E">
        <w:rPr>
          <w:rFonts w:ascii="Times New Roman" w:eastAsia="DengXian" w:hAnsi="Times New Roman" w:cs="Times New Roman"/>
          <w:sz w:val="24"/>
          <w:szCs w:val="24"/>
        </w:rPr>
        <w:t>.</w:t>
      </w:r>
    </w:p>
    <w:p w14:paraId="65A8D57A" w14:textId="77777777" w:rsidR="00EE6C38" w:rsidRDefault="00EE6C38" w:rsidP="00EE6C38">
      <w:pPr>
        <w:spacing w:line="480" w:lineRule="auto"/>
        <w:rPr>
          <w:rFonts w:ascii="Times New Roman" w:eastAsia="DengXian" w:hAnsi="Times New Roman" w:cs="Times New Roman"/>
          <w:sz w:val="24"/>
          <w:szCs w:val="24"/>
        </w:rPr>
      </w:pPr>
      <w:bookmarkStart w:id="1" w:name="_Hlk182299481"/>
      <w:r w:rsidRPr="0022065A">
        <w:rPr>
          <w:rFonts w:ascii="Times New Roman" w:eastAsia="DengXian" w:hAnsi="Times New Roman" w:cs="Times New Roman"/>
          <w:b/>
          <w:sz w:val="24"/>
          <w:szCs w:val="24"/>
        </w:rPr>
        <w:t xml:space="preserve">Supplementary Figure </w:t>
      </w:r>
      <w:r>
        <w:rPr>
          <w:rFonts w:ascii="Times New Roman" w:eastAsia="DengXian" w:hAnsi="Times New Roman" w:cs="Times New Roman"/>
          <w:b/>
          <w:sz w:val="24"/>
          <w:szCs w:val="24"/>
        </w:rPr>
        <w:t>4</w:t>
      </w:r>
      <w:r w:rsidRPr="0022065A">
        <w:rPr>
          <w:rFonts w:ascii="Times New Roman" w:eastAsia="DengXian" w:hAnsi="Times New Roman" w:cs="Times New Roman"/>
          <w:b/>
          <w:sz w:val="24"/>
          <w:szCs w:val="24"/>
        </w:rPr>
        <w:t>.</w:t>
      </w:r>
      <w:r>
        <w:rPr>
          <w:rFonts w:ascii="Times New Roman" w:eastAsia="DengXian" w:hAnsi="Times New Roman" w:cs="Times New Roman"/>
          <w:sz w:val="24"/>
          <w:szCs w:val="24"/>
        </w:rPr>
        <w:t xml:space="preserve"> </w:t>
      </w:r>
      <w:r w:rsidRPr="00D757FF">
        <w:rPr>
          <w:rFonts w:ascii="Times New Roman" w:eastAsia="DengXian" w:hAnsi="Times New Roman" w:cs="Times New Roman"/>
          <w:sz w:val="24"/>
          <w:szCs w:val="24"/>
        </w:rPr>
        <w:t>Functional joint analysis of</w:t>
      </w:r>
      <w:r w:rsidRPr="00A71044">
        <w:rPr>
          <w:rFonts w:ascii="Times New Roman" w:eastAsia="DengXian" w:hAnsi="Times New Roman" w:cs="Times New Roman"/>
          <w:sz w:val="24"/>
          <w:szCs w:val="24"/>
        </w:rPr>
        <w:t xml:space="preserve"> metagenome and target short-chain fatty acid metabolomics in </w:t>
      </w:r>
      <w:bookmarkStart w:id="2" w:name="_Hlk182299710"/>
      <w:r w:rsidRPr="00A71044">
        <w:rPr>
          <w:rFonts w:ascii="Times New Roman" w:eastAsia="DengXian" w:hAnsi="Times New Roman" w:cs="Times New Roman"/>
          <w:sz w:val="24"/>
          <w:szCs w:val="24"/>
        </w:rPr>
        <w:t xml:space="preserve">the </w:t>
      </w:r>
      <w:r w:rsidRPr="00A71044">
        <w:rPr>
          <w:rFonts w:ascii="Times New Roman" w:eastAsia="DengXian" w:hAnsi="Times New Roman" w:cs="Times New Roman"/>
          <w:i/>
          <w:sz w:val="24"/>
          <w:szCs w:val="24"/>
        </w:rPr>
        <w:t>ko04973</w:t>
      </w:r>
      <w:r w:rsidRPr="00A71044">
        <w:rPr>
          <w:rFonts w:ascii="Times New Roman" w:eastAsia="DengXian" w:hAnsi="Times New Roman" w:cs="Times New Roman"/>
          <w:sz w:val="24"/>
          <w:szCs w:val="24"/>
        </w:rPr>
        <w:t xml:space="preserve"> pathway</w:t>
      </w:r>
      <w:bookmarkEnd w:id="2"/>
      <w:r>
        <w:rPr>
          <w:rFonts w:ascii="Times New Roman" w:eastAsia="DengXian" w:hAnsi="Times New Roman" w:cs="Times New Roman"/>
          <w:sz w:val="24"/>
          <w:szCs w:val="24"/>
        </w:rPr>
        <w:t xml:space="preserve"> (</w:t>
      </w:r>
      <w:r w:rsidRPr="000D16D6">
        <w:rPr>
          <w:rFonts w:ascii="Times New Roman" w:eastAsia="DengXian" w:hAnsi="Times New Roman" w:cs="Times New Roman"/>
          <w:sz w:val="24"/>
          <w:szCs w:val="24"/>
        </w:rPr>
        <w:t>carbohydrate digestion and absorption</w:t>
      </w:r>
      <w:r>
        <w:rPr>
          <w:rFonts w:ascii="Times New Roman" w:eastAsia="DengXian" w:hAnsi="Times New Roman" w:cs="Times New Roman"/>
          <w:sz w:val="24"/>
          <w:szCs w:val="24"/>
        </w:rPr>
        <w:t>).</w:t>
      </w:r>
      <w:bookmarkEnd w:id="1"/>
      <w:r>
        <w:rPr>
          <w:rFonts w:ascii="Times New Roman" w:eastAsia="DengXian" w:hAnsi="Times New Roman" w:cs="Times New Roman"/>
          <w:sz w:val="24"/>
          <w:szCs w:val="24"/>
        </w:rPr>
        <w:t xml:space="preserve"> (A) M</w:t>
      </w:r>
      <w:r w:rsidRPr="000A04AF">
        <w:rPr>
          <w:rFonts w:ascii="Times New Roman" w:eastAsia="DengXian" w:hAnsi="Times New Roman" w:cs="Times New Roman"/>
          <w:sz w:val="24"/>
          <w:szCs w:val="24"/>
        </w:rPr>
        <w:t>etagenome</w:t>
      </w:r>
      <w:r>
        <w:rPr>
          <w:rFonts w:ascii="Times New Roman" w:eastAsia="DengXian" w:hAnsi="Times New Roman" w:cs="Times New Roman"/>
          <w:sz w:val="24"/>
          <w:szCs w:val="24"/>
        </w:rPr>
        <w:t xml:space="preserve"> </w:t>
      </w:r>
      <w:r w:rsidRPr="000A04AF">
        <w:rPr>
          <w:rFonts w:ascii="Times New Roman" w:eastAsia="DengXian" w:hAnsi="Times New Roman" w:cs="Times New Roman"/>
          <w:sz w:val="24"/>
          <w:szCs w:val="24"/>
        </w:rPr>
        <w:t xml:space="preserve">mapping on </w:t>
      </w:r>
      <w:r w:rsidRPr="00A71044">
        <w:rPr>
          <w:rFonts w:ascii="Times New Roman" w:eastAsia="DengXian" w:hAnsi="Times New Roman" w:cs="Times New Roman"/>
          <w:sz w:val="24"/>
          <w:szCs w:val="24"/>
        </w:rPr>
        <w:t xml:space="preserve">the </w:t>
      </w:r>
      <w:r w:rsidRPr="00A71044">
        <w:rPr>
          <w:rFonts w:ascii="Times New Roman" w:eastAsia="DengXian" w:hAnsi="Times New Roman" w:cs="Times New Roman"/>
          <w:i/>
          <w:sz w:val="24"/>
          <w:szCs w:val="24"/>
        </w:rPr>
        <w:t>ko04973</w:t>
      </w:r>
      <w:r w:rsidRPr="00A71044">
        <w:rPr>
          <w:rFonts w:ascii="Times New Roman" w:eastAsia="DengXian" w:hAnsi="Times New Roman" w:cs="Times New Roman"/>
          <w:sz w:val="24"/>
          <w:szCs w:val="24"/>
        </w:rPr>
        <w:t xml:space="preserve"> pathway</w:t>
      </w:r>
      <w:r>
        <w:rPr>
          <w:rFonts w:ascii="Times New Roman" w:eastAsia="DengXian" w:hAnsi="Times New Roman" w:cs="Times New Roman"/>
          <w:sz w:val="24"/>
          <w:szCs w:val="24"/>
        </w:rPr>
        <w:t>.</w:t>
      </w:r>
      <w:r w:rsidRPr="00BA04BF">
        <w:t xml:space="preserve"> </w:t>
      </w:r>
      <w:r w:rsidRPr="00BA04BF">
        <w:rPr>
          <w:rFonts w:ascii="Times New Roman" w:eastAsia="DengXian" w:hAnsi="Times New Roman" w:cs="Times New Roman"/>
          <w:sz w:val="24"/>
          <w:szCs w:val="24"/>
        </w:rPr>
        <w:t>Darker colors represent</w:t>
      </w:r>
      <w:r>
        <w:rPr>
          <w:rFonts w:ascii="Times New Roman" w:eastAsia="DengXian" w:hAnsi="Times New Roman" w:cs="Times New Roman" w:hint="eastAsia"/>
          <w:sz w:val="24"/>
          <w:szCs w:val="24"/>
        </w:rPr>
        <w:t>ed</w:t>
      </w:r>
      <w:r w:rsidRPr="00BA04BF">
        <w:rPr>
          <w:rFonts w:ascii="Times New Roman" w:eastAsia="DengXian" w:hAnsi="Times New Roman" w:cs="Times New Roman"/>
          <w:sz w:val="24"/>
          <w:szCs w:val="24"/>
        </w:rPr>
        <w:t xml:space="preserve"> higher enrichment.</w:t>
      </w:r>
      <w:r>
        <w:rPr>
          <w:rFonts w:ascii="Times New Roman" w:eastAsia="DengXian" w:hAnsi="Times New Roman" w:cs="Times New Roman"/>
          <w:sz w:val="24"/>
          <w:szCs w:val="24"/>
        </w:rPr>
        <w:t xml:space="preserve"> (B) S</w:t>
      </w:r>
      <w:r w:rsidRPr="009144D6">
        <w:rPr>
          <w:rFonts w:ascii="Times New Roman" w:eastAsia="DengXian" w:hAnsi="Times New Roman" w:cs="Times New Roman"/>
          <w:sz w:val="24"/>
          <w:szCs w:val="24"/>
        </w:rPr>
        <w:t>hort</w:t>
      </w:r>
      <w:r>
        <w:rPr>
          <w:rFonts w:ascii="Times New Roman" w:eastAsia="DengXian" w:hAnsi="Times New Roman" w:cs="Times New Roman"/>
          <w:sz w:val="24"/>
          <w:szCs w:val="24"/>
        </w:rPr>
        <w:t xml:space="preserve"> </w:t>
      </w:r>
      <w:r w:rsidRPr="009144D6">
        <w:rPr>
          <w:rFonts w:ascii="Times New Roman" w:eastAsia="DengXian" w:hAnsi="Times New Roman" w:cs="Times New Roman"/>
          <w:sz w:val="24"/>
          <w:szCs w:val="24"/>
        </w:rPr>
        <w:t>chain fatty acid</w:t>
      </w:r>
      <w:r>
        <w:rPr>
          <w:rFonts w:ascii="Times New Roman" w:eastAsia="DengXian" w:hAnsi="Times New Roman" w:cs="Times New Roman"/>
          <w:sz w:val="24"/>
          <w:szCs w:val="24"/>
        </w:rPr>
        <w:t>s</w:t>
      </w:r>
      <w:r w:rsidRPr="009144D6">
        <w:rPr>
          <w:rFonts w:ascii="Times New Roman" w:eastAsia="DengXian" w:hAnsi="Times New Roman" w:cs="Times New Roman"/>
          <w:sz w:val="24"/>
          <w:szCs w:val="24"/>
        </w:rPr>
        <w:t xml:space="preserve"> </w:t>
      </w:r>
      <w:r w:rsidRPr="000A04AF">
        <w:rPr>
          <w:rFonts w:ascii="Times New Roman" w:eastAsia="DengXian" w:hAnsi="Times New Roman" w:cs="Times New Roman"/>
          <w:sz w:val="24"/>
          <w:szCs w:val="24"/>
        </w:rPr>
        <w:t xml:space="preserve">mapping on </w:t>
      </w:r>
      <w:r w:rsidRPr="00A71044">
        <w:rPr>
          <w:rFonts w:ascii="Times New Roman" w:eastAsia="DengXian" w:hAnsi="Times New Roman" w:cs="Times New Roman"/>
          <w:sz w:val="24"/>
          <w:szCs w:val="24"/>
        </w:rPr>
        <w:t xml:space="preserve">the </w:t>
      </w:r>
      <w:r w:rsidRPr="00A71044">
        <w:rPr>
          <w:rFonts w:ascii="Times New Roman" w:eastAsia="DengXian" w:hAnsi="Times New Roman" w:cs="Times New Roman"/>
          <w:i/>
          <w:sz w:val="24"/>
          <w:szCs w:val="24"/>
        </w:rPr>
        <w:t>ko04973</w:t>
      </w:r>
      <w:r w:rsidRPr="00A71044">
        <w:rPr>
          <w:rFonts w:ascii="Times New Roman" w:eastAsia="DengXian" w:hAnsi="Times New Roman" w:cs="Times New Roman"/>
          <w:sz w:val="24"/>
          <w:szCs w:val="24"/>
        </w:rPr>
        <w:t xml:space="preserve"> pathway</w:t>
      </w:r>
      <w:r>
        <w:rPr>
          <w:rFonts w:ascii="Times New Roman" w:eastAsia="DengXian" w:hAnsi="Times New Roman" w:cs="Times New Roman"/>
          <w:sz w:val="24"/>
          <w:szCs w:val="24"/>
        </w:rPr>
        <w:t xml:space="preserve">. </w:t>
      </w:r>
      <w:r w:rsidRPr="003E703A">
        <w:rPr>
          <w:rFonts w:ascii="Times New Roman" w:eastAsia="DengXian" w:hAnsi="Times New Roman" w:cs="Times New Roman"/>
          <w:sz w:val="24"/>
          <w:szCs w:val="24"/>
        </w:rPr>
        <w:t>The red color represent</w:t>
      </w:r>
      <w:r>
        <w:rPr>
          <w:rFonts w:ascii="Times New Roman" w:eastAsia="DengXian" w:hAnsi="Times New Roman" w:cs="Times New Roman"/>
          <w:sz w:val="24"/>
          <w:szCs w:val="24"/>
        </w:rPr>
        <w:t>ed</w:t>
      </w:r>
      <w:r w:rsidRPr="003E703A">
        <w:rPr>
          <w:rFonts w:ascii="Times New Roman" w:eastAsia="DengXian" w:hAnsi="Times New Roman" w:cs="Times New Roman"/>
          <w:sz w:val="24"/>
          <w:szCs w:val="24"/>
        </w:rPr>
        <w:t xml:space="preserve"> a significant up-regulation of metabolites.</w:t>
      </w:r>
      <w:r>
        <w:rPr>
          <w:rFonts w:ascii="Times New Roman" w:eastAsia="DengXian" w:hAnsi="Times New Roman" w:cs="Times New Roman"/>
          <w:sz w:val="24"/>
          <w:szCs w:val="24"/>
        </w:rPr>
        <w:t xml:space="preserve"> The b</w:t>
      </w:r>
      <w:r w:rsidRPr="005E2A49">
        <w:rPr>
          <w:rFonts w:ascii="Times New Roman" w:eastAsia="DengXian" w:hAnsi="Times New Roman" w:cs="Times New Roman"/>
          <w:sz w:val="24"/>
          <w:szCs w:val="24"/>
        </w:rPr>
        <w:t>lue color represent</w:t>
      </w:r>
      <w:r>
        <w:rPr>
          <w:rFonts w:ascii="Times New Roman" w:eastAsia="DengXian" w:hAnsi="Times New Roman" w:cs="Times New Roman"/>
          <w:sz w:val="24"/>
          <w:szCs w:val="24"/>
        </w:rPr>
        <w:t>ed</w:t>
      </w:r>
      <w:r w:rsidRPr="005E2A49">
        <w:rPr>
          <w:rFonts w:ascii="Times New Roman" w:eastAsia="DengXian" w:hAnsi="Times New Roman" w:cs="Times New Roman"/>
          <w:sz w:val="24"/>
          <w:szCs w:val="24"/>
        </w:rPr>
        <w:t xml:space="preserve"> metabolites were detected but no significant change in levels.</w:t>
      </w:r>
      <w:r>
        <w:rPr>
          <w:rFonts w:ascii="Times New Roman" w:eastAsia="DengXian" w:hAnsi="Times New Roman" w:cs="Times New Roman"/>
          <w:sz w:val="24"/>
          <w:szCs w:val="24"/>
        </w:rPr>
        <w:t xml:space="preserve"> </w:t>
      </w:r>
      <w:r w:rsidRPr="003E703A">
        <w:rPr>
          <w:rFonts w:ascii="Times New Roman" w:eastAsia="DengXian" w:hAnsi="Times New Roman" w:cs="Times New Roman"/>
          <w:sz w:val="24"/>
          <w:szCs w:val="24"/>
        </w:rPr>
        <w:t>The green color represent</w:t>
      </w:r>
      <w:r>
        <w:rPr>
          <w:rFonts w:ascii="Times New Roman" w:eastAsia="DengXian" w:hAnsi="Times New Roman" w:cs="Times New Roman"/>
          <w:sz w:val="24"/>
          <w:szCs w:val="24"/>
        </w:rPr>
        <w:t>ed</w:t>
      </w:r>
      <w:r w:rsidRPr="003E703A">
        <w:rPr>
          <w:rFonts w:ascii="Times New Roman" w:eastAsia="DengXian" w:hAnsi="Times New Roman" w:cs="Times New Roman"/>
          <w:sz w:val="24"/>
          <w:szCs w:val="24"/>
        </w:rPr>
        <w:t xml:space="preserve"> a significant </w:t>
      </w:r>
      <w:r w:rsidRPr="00077827">
        <w:rPr>
          <w:rFonts w:ascii="Times New Roman" w:eastAsia="DengXian" w:hAnsi="Times New Roman" w:cs="Times New Roman"/>
          <w:sz w:val="24"/>
          <w:szCs w:val="24"/>
        </w:rPr>
        <w:t>down-regulation</w:t>
      </w:r>
      <w:r w:rsidRPr="003E703A">
        <w:rPr>
          <w:rFonts w:ascii="Times New Roman" w:eastAsia="DengXian" w:hAnsi="Times New Roman" w:cs="Times New Roman"/>
          <w:sz w:val="24"/>
          <w:szCs w:val="24"/>
        </w:rPr>
        <w:t xml:space="preserve"> of metabolites.</w:t>
      </w:r>
    </w:p>
    <w:p w14:paraId="19128E1A" w14:textId="77777777" w:rsidR="00EE6C38" w:rsidRDefault="00EE6C38" w:rsidP="00EE6C38">
      <w:pPr>
        <w:spacing w:line="480" w:lineRule="auto"/>
        <w:rPr>
          <w:rFonts w:ascii="Times New Roman" w:eastAsia="DengXian" w:hAnsi="Times New Roman" w:cs="Times New Roman"/>
          <w:sz w:val="24"/>
          <w:szCs w:val="24"/>
        </w:rPr>
      </w:pPr>
      <w:r w:rsidRPr="0022065A">
        <w:rPr>
          <w:rFonts w:ascii="Times New Roman" w:eastAsia="DengXian" w:hAnsi="Times New Roman" w:cs="Times New Roman"/>
          <w:b/>
          <w:sz w:val="24"/>
          <w:szCs w:val="24"/>
        </w:rPr>
        <w:t xml:space="preserve">Supplementary Figure </w:t>
      </w:r>
      <w:r>
        <w:rPr>
          <w:rFonts w:ascii="Times New Roman" w:eastAsia="DengXian" w:hAnsi="Times New Roman" w:cs="Times New Roman"/>
          <w:b/>
          <w:sz w:val="24"/>
          <w:szCs w:val="24"/>
        </w:rPr>
        <w:t>5</w:t>
      </w:r>
      <w:r w:rsidRPr="0022065A">
        <w:rPr>
          <w:rFonts w:ascii="Times New Roman" w:eastAsia="DengXian" w:hAnsi="Times New Roman" w:cs="Times New Roman"/>
          <w:b/>
          <w:sz w:val="24"/>
          <w:szCs w:val="24"/>
        </w:rPr>
        <w:t>.</w:t>
      </w:r>
      <w:r>
        <w:rPr>
          <w:rFonts w:ascii="Times New Roman" w:eastAsia="DengXian" w:hAnsi="Times New Roman" w:cs="Times New Roman"/>
          <w:sz w:val="24"/>
          <w:szCs w:val="24"/>
        </w:rPr>
        <w:t xml:space="preserve"> </w:t>
      </w:r>
      <w:r w:rsidRPr="004E3402">
        <w:rPr>
          <w:rFonts w:ascii="Times New Roman" w:eastAsia="DengXian" w:hAnsi="Times New Roman" w:cs="Times New Roman"/>
          <w:sz w:val="24"/>
          <w:szCs w:val="24"/>
        </w:rPr>
        <w:t xml:space="preserve">Functional joint analysis of metagenome and target short-chain fatty acid metabolomics in the </w:t>
      </w:r>
      <w:r w:rsidRPr="00A71044">
        <w:rPr>
          <w:rFonts w:ascii="Times New Roman" w:eastAsia="DengXian" w:hAnsi="Times New Roman" w:cs="Times New Roman"/>
          <w:i/>
          <w:sz w:val="24"/>
          <w:szCs w:val="24"/>
        </w:rPr>
        <w:t>ko0497</w:t>
      </w:r>
      <w:r>
        <w:rPr>
          <w:rFonts w:ascii="Times New Roman" w:eastAsia="DengXian" w:hAnsi="Times New Roman" w:cs="Times New Roman"/>
          <w:i/>
          <w:sz w:val="24"/>
          <w:szCs w:val="24"/>
        </w:rPr>
        <w:t>4</w:t>
      </w:r>
      <w:r w:rsidRPr="004E3402">
        <w:rPr>
          <w:rFonts w:ascii="Times New Roman" w:eastAsia="DengXian" w:hAnsi="Times New Roman" w:cs="Times New Roman"/>
          <w:sz w:val="24"/>
          <w:szCs w:val="24"/>
        </w:rPr>
        <w:t xml:space="preserve"> pathway (protein digestion and absorption). (A) Metagenome </w:t>
      </w:r>
      <w:r w:rsidRPr="004E3402">
        <w:rPr>
          <w:rFonts w:ascii="Times New Roman" w:eastAsia="DengXian" w:hAnsi="Times New Roman" w:cs="Times New Roman"/>
          <w:sz w:val="24"/>
          <w:szCs w:val="24"/>
        </w:rPr>
        <w:lastRenderedPageBreak/>
        <w:t>mapping on the</w:t>
      </w:r>
      <w:r w:rsidRPr="004E3402">
        <w:rPr>
          <w:rFonts w:ascii="Times New Roman" w:eastAsia="DengXian" w:hAnsi="Times New Roman" w:cs="Times New Roman"/>
          <w:i/>
          <w:sz w:val="24"/>
          <w:szCs w:val="24"/>
        </w:rPr>
        <w:t xml:space="preserve"> </w:t>
      </w:r>
      <w:r w:rsidRPr="00A71044">
        <w:rPr>
          <w:rFonts w:ascii="Times New Roman" w:eastAsia="DengXian" w:hAnsi="Times New Roman" w:cs="Times New Roman"/>
          <w:i/>
          <w:sz w:val="24"/>
          <w:szCs w:val="24"/>
        </w:rPr>
        <w:t>ko0497</w:t>
      </w:r>
      <w:r>
        <w:rPr>
          <w:rFonts w:ascii="Times New Roman" w:eastAsia="DengXian" w:hAnsi="Times New Roman" w:cs="Times New Roman"/>
          <w:i/>
          <w:sz w:val="24"/>
          <w:szCs w:val="24"/>
        </w:rPr>
        <w:t>4</w:t>
      </w:r>
      <w:r w:rsidRPr="004E3402">
        <w:rPr>
          <w:rFonts w:ascii="Times New Roman" w:eastAsia="DengXian" w:hAnsi="Times New Roman" w:cs="Times New Roman"/>
          <w:sz w:val="24"/>
          <w:szCs w:val="24"/>
        </w:rPr>
        <w:t xml:space="preserve"> pathway. Darker colors represent</w:t>
      </w:r>
      <w:r>
        <w:rPr>
          <w:rFonts w:ascii="Times New Roman" w:eastAsia="DengXian" w:hAnsi="Times New Roman" w:cs="Times New Roman"/>
          <w:sz w:val="24"/>
          <w:szCs w:val="24"/>
        </w:rPr>
        <w:t>ed</w:t>
      </w:r>
      <w:r w:rsidRPr="004E3402">
        <w:rPr>
          <w:rFonts w:ascii="Times New Roman" w:eastAsia="DengXian" w:hAnsi="Times New Roman" w:cs="Times New Roman"/>
          <w:sz w:val="24"/>
          <w:szCs w:val="24"/>
        </w:rPr>
        <w:t xml:space="preserve"> higher enrichment. (B) Short chain fatty acids mapping on the </w:t>
      </w:r>
      <w:r w:rsidRPr="00A71044">
        <w:rPr>
          <w:rFonts w:ascii="Times New Roman" w:eastAsia="DengXian" w:hAnsi="Times New Roman" w:cs="Times New Roman"/>
          <w:i/>
          <w:sz w:val="24"/>
          <w:szCs w:val="24"/>
        </w:rPr>
        <w:t>ko0497</w:t>
      </w:r>
      <w:r>
        <w:rPr>
          <w:rFonts w:ascii="Times New Roman" w:eastAsia="DengXian" w:hAnsi="Times New Roman" w:cs="Times New Roman"/>
          <w:i/>
          <w:sz w:val="24"/>
          <w:szCs w:val="24"/>
        </w:rPr>
        <w:t>4</w:t>
      </w:r>
      <w:r w:rsidRPr="004E3402">
        <w:rPr>
          <w:rFonts w:ascii="Times New Roman" w:eastAsia="DengXian" w:hAnsi="Times New Roman" w:cs="Times New Roman"/>
          <w:sz w:val="24"/>
          <w:szCs w:val="24"/>
        </w:rPr>
        <w:t xml:space="preserve"> pathway. The red color represented a significant up-regulation of metabolites. The blue color represented metabolites were detected but no significant change in levels. The green color represented a significant down-regulation of metabolites.</w:t>
      </w:r>
    </w:p>
    <w:sectPr w:rsidR="00EE6C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C38"/>
    <w:rsid w:val="003B0F72"/>
    <w:rsid w:val="00565959"/>
    <w:rsid w:val="00BA27F7"/>
    <w:rsid w:val="00EE6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C3775"/>
  <w15:chartTrackingRefBased/>
  <w15:docId w15:val="{4F14AD7C-77E2-4E02-A788-F94382FBE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6C38"/>
    <w:pPr>
      <w:widowControl w:val="0"/>
      <w:spacing w:after="0" w:line="240" w:lineRule="auto"/>
      <w:jc w:val="both"/>
    </w:pPr>
    <w:rPr>
      <w:rFonts w:eastAsiaTheme="minorEastAsia"/>
      <w:sz w:val="21"/>
      <w:szCs w:val="22"/>
      <w:lang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6C38"/>
    <w:pPr>
      <w:keepNext/>
      <w:keepLines/>
      <w:widowControl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E6C38"/>
    <w:pPr>
      <w:keepNext/>
      <w:keepLines/>
      <w:widowControl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E6C38"/>
    <w:pPr>
      <w:keepNext/>
      <w:keepLines/>
      <w:widowControl/>
      <w:spacing w:before="160" w:after="80" w:line="278" w:lineRule="auto"/>
      <w:jc w:val="left"/>
      <w:outlineLvl w:val="2"/>
    </w:pPr>
    <w:rPr>
      <w:rFonts w:eastAsiaTheme="majorEastAsia" w:cstheme="majorBidi"/>
      <w:color w:val="0F4761" w:themeColor="accent1" w:themeShade="BF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E6C38"/>
    <w:pPr>
      <w:keepNext/>
      <w:keepLines/>
      <w:widowControl/>
      <w:spacing w:before="80" w:after="40" w:line="278" w:lineRule="auto"/>
      <w:jc w:val="left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E6C38"/>
    <w:pPr>
      <w:keepNext/>
      <w:keepLines/>
      <w:widowControl/>
      <w:spacing w:before="80" w:after="40" w:line="278" w:lineRule="auto"/>
      <w:jc w:val="left"/>
      <w:outlineLvl w:val="4"/>
    </w:pPr>
    <w:rPr>
      <w:rFonts w:eastAsiaTheme="majorEastAsia" w:cstheme="majorBidi"/>
      <w:color w:val="0F4761" w:themeColor="accent1" w:themeShade="BF"/>
      <w:sz w:val="24"/>
      <w:szCs w:val="24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E6C38"/>
    <w:pPr>
      <w:keepNext/>
      <w:keepLines/>
      <w:widowControl/>
      <w:spacing w:before="40" w:line="278" w:lineRule="auto"/>
      <w:jc w:val="left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E6C38"/>
    <w:pPr>
      <w:keepNext/>
      <w:keepLines/>
      <w:widowControl/>
      <w:spacing w:before="40" w:line="278" w:lineRule="auto"/>
      <w:jc w:val="left"/>
      <w:outlineLvl w:val="6"/>
    </w:pPr>
    <w:rPr>
      <w:rFonts w:eastAsiaTheme="majorEastAsia" w:cstheme="majorBidi"/>
      <w:color w:val="595959" w:themeColor="text1" w:themeTint="A6"/>
      <w:sz w:val="24"/>
      <w:szCs w:val="24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E6C38"/>
    <w:pPr>
      <w:keepNext/>
      <w:keepLines/>
      <w:widowControl/>
      <w:spacing w:line="278" w:lineRule="auto"/>
      <w:jc w:val="left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E6C38"/>
    <w:pPr>
      <w:keepNext/>
      <w:keepLines/>
      <w:widowControl/>
      <w:spacing w:line="278" w:lineRule="auto"/>
      <w:jc w:val="left"/>
      <w:outlineLvl w:val="8"/>
    </w:pPr>
    <w:rPr>
      <w:rFonts w:eastAsiaTheme="majorEastAsia" w:cstheme="majorBidi"/>
      <w:color w:val="272727" w:themeColor="text1" w:themeTint="D8"/>
      <w:sz w:val="24"/>
      <w:szCs w:val="24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6C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E6C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E6C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6C3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E6C3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E6C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6C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6C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E6C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E6C38"/>
    <w:pPr>
      <w:widowControl/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E6C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C38"/>
    <w:pPr>
      <w:widowControl/>
      <w:numPr>
        <w:ilvl w:val="1"/>
      </w:numPr>
      <w:spacing w:after="160" w:line="278" w:lineRule="auto"/>
      <w:jc w:val="left"/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E6C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E6C38"/>
    <w:pPr>
      <w:widowControl/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sz w:val="24"/>
      <w:szCs w:val="24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E6C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E6C38"/>
    <w:pPr>
      <w:widowControl/>
      <w:spacing w:after="160" w:line="278" w:lineRule="auto"/>
      <w:ind w:left="720"/>
      <w:contextualSpacing/>
      <w:jc w:val="left"/>
    </w:pPr>
    <w:rPr>
      <w:rFonts w:eastAsiaTheme="minorHAnsi"/>
      <w:sz w:val="24"/>
      <w:szCs w:val="24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E6C3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E6C38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sz w:val="24"/>
      <w:szCs w:val="24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E6C3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E6C3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2009</Characters>
  <Application>Microsoft Office Word</Application>
  <DocSecurity>0</DocSecurity>
  <Lines>16</Lines>
  <Paragraphs>4</Paragraphs>
  <ScaleCrop>false</ScaleCrop>
  <Company>SPi Technologies Inc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Molino, Clariza</dc:creator>
  <cp:keywords/>
  <dc:description/>
  <cp:lastModifiedBy>Molino, Clariza</cp:lastModifiedBy>
  <cp:revision>1</cp:revision>
  <dcterms:created xsi:type="dcterms:W3CDTF">2025-02-14T05:14:00Z</dcterms:created>
  <dcterms:modified xsi:type="dcterms:W3CDTF">2025-02-14T05:14:00Z</dcterms:modified>
</cp:coreProperties>
</file>